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C1E7C" w:rsidRDefault="00AC027F">
      <w:pPr>
        <w:widowControl/>
        <w:jc w:val="center"/>
        <w:rPr>
          <w:sz w:val="28"/>
          <w:szCs w:val="28"/>
        </w:rPr>
      </w:pPr>
      <w:r>
        <w:rPr>
          <w:sz w:val="28"/>
          <w:szCs w:val="28"/>
        </w:rPr>
        <w:t>Федеральное государственное образовательное бюджетное учреждение</w:t>
      </w:r>
    </w:p>
    <w:p w:rsidR="00BC1E7C" w:rsidRDefault="00AC027F">
      <w:pPr>
        <w:widowControl/>
        <w:jc w:val="center"/>
        <w:rPr>
          <w:sz w:val="28"/>
          <w:szCs w:val="28"/>
        </w:rPr>
      </w:pPr>
      <w:r>
        <w:rPr>
          <w:sz w:val="28"/>
          <w:szCs w:val="28"/>
        </w:rPr>
        <w:t>высшего образования</w:t>
      </w:r>
    </w:p>
    <w:p w:rsidR="00BC1E7C" w:rsidRDefault="00AC027F">
      <w:pPr>
        <w:widowControl/>
        <w:jc w:val="center"/>
        <w:rPr>
          <w:b/>
          <w:caps/>
          <w:sz w:val="28"/>
          <w:szCs w:val="28"/>
        </w:rPr>
      </w:pPr>
      <w:r>
        <w:rPr>
          <w:caps/>
          <w:sz w:val="28"/>
          <w:szCs w:val="28"/>
        </w:rPr>
        <w:t xml:space="preserve"> </w:t>
      </w:r>
      <w:r>
        <w:rPr>
          <w:b/>
          <w:caps/>
          <w:sz w:val="28"/>
          <w:szCs w:val="28"/>
        </w:rPr>
        <w:t>«ФинансовЫЙ УНИВЕРСИТЕТ при Правительстве</w:t>
      </w:r>
    </w:p>
    <w:p w:rsidR="00BC1E7C" w:rsidRDefault="00AC027F">
      <w:pPr>
        <w:widowControl/>
        <w:jc w:val="center"/>
        <w:rPr>
          <w:b/>
          <w:caps/>
          <w:sz w:val="28"/>
          <w:szCs w:val="28"/>
        </w:rPr>
      </w:pPr>
      <w:r>
        <w:rPr>
          <w:b/>
          <w:caps/>
          <w:sz w:val="28"/>
          <w:szCs w:val="28"/>
        </w:rPr>
        <w:t>Российской Федерации»</w:t>
      </w:r>
    </w:p>
    <w:p w:rsidR="00BC1E7C" w:rsidRDefault="00AC027F">
      <w:pPr>
        <w:widowControl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(Финансовый университет)</w:t>
      </w:r>
    </w:p>
    <w:p w:rsidR="00BC1E7C" w:rsidRDefault="00BC1E7C">
      <w:pPr>
        <w:rPr>
          <w:sz w:val="24"/>
          <w:szCs w:val="24"/>
        </w:rPr>
      </w:pPr>
    </w:p>
    <w:p w:rsidR="00BC1E7C" w:rsidRDefault="00AC027F">
      <w:pPr>
        <w:widowControl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Кафедра банковского дела и монетарного регулирования</w:t>
      </w:r>
    </w:p>
    <w:p w:rsidR="00BC1E7C" w:rsidRDefault="00AC027F">
      <w:pPr>
        <w:widowControl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Финансового факультета </w:t>
      </w:r>
    </w:p>
    <w:p w:rsidR="00BC1E7C" w:rsidRDefault="00BC1E7C">
      <w:pPr>
        <w:jc w:val="center"/>
        <w:rPr>
          <w:b/>
          <w:sz w:val="28"/>
          <w:szCs w:val="28"/>
        </w:rPr>
      </w:pPr>
    </w:p>
    <w:p w:rsidR="00BC1E7C" w:rsidRDefault="00BC1E7C">
      <w:pPr>
        <w:jc w:val="center"/>
        <w:rPr>
          <w:b/>
          <w:sz w:val="28"/>
          <w:szCs w:val="28"/>
        </w:rPr>
      </w:pPr>
    </w:p>
    <w:p w:rsidR="00BC1E7C" w:rsidRDefault="00BC1E7C">
      <w:pPr>
        <w:jc w:val="center"/>
        <w:rPr>
          <w:sz w:val="28"/>
          <w:szCs w:val="28"/>
        </w:rPr>
      </w:pPr>
    </w:p>
    <w:tbl>
      <w:tblPr>
        <w:tblW w:w="5000" w:type="pct"/>
        <w:tblLayout w:type="fixed"/>
        <w:tblLook w:val="00A0" w:firstRow="1" w:lastRow="0" w:firstColumn="1" w:lastColumn="0" w:noHBand="0" w:noVBand="0"/>
      </w:tblPr>
      <w:tblGrid>
        <w:gridCol w:w="5280"/>
        <w:gridCol w:w="4925"/>
      </w:tblGrid>
      <w:tr w:rsidR="00BC1E7C">
        <w:tc>
          <w:tcPr>
            <w:tcW w:w="5279" w:type="dxa"/>
          </w:tcPr>
          <w:p w:rsidR="00BC1E7C" w:rsidRDefault="00BC1E7C">
            <w:pPr>
              <w:rPr>
                <w:sz w:val="28"/>
                <w:szCs w:val="28"/>
              </w:rPr>
            </w:pPr>
          </w:p>
        </w:tc>
        <w:tc>
          <w:tcPr>
            <w:tcW w:w="4925" w:type="dxa"/>
          </w:tcPr>
          <w:p w:rsidR="00BC1E7C" w:rsidRDefault="00AC027F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УТВЕРЖДАЮ</w:t>
            </w:r>
          </w:p>
          <w:p w:rsidR="00BC1E7C" w:rsidRDefault="00BC1E7C">
            <w:pPr>
              <w:rPr>
                <w:sz w:val="28"/>
                <w:szCs w:val="28"/>
              </w:rPr>
            </w:pPr>
          </w:p>
          <w:p w:rsidR="00BC1E7C" w:rsidRDefault="00AC027F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Проректор по учебной и</w:t>
            </w:r>
          </w:p>
          <w:p w:rsidR="00BC1E7C" w:rsidRDefault="00AC027F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методической работе</w:t>
            </w:r>
          </w:p>
          <w:p w:rsidR="00BC1E7C" w:rsidRDefault="00BC1E7C">
            <w:pPr>
              <w:rPr>
                <w:sz w:val="28"/>
                <w:szCs w:val="28"/>
              </w:rPr>
            </w:pPr>
          </w:p>
          <w:p w:rsidR="00BC1E7C" w:rsidRDefault="00AC027F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_____________Е.А. Каменева </w:t>
            </w:r>
          </w:p>
          <w:p w:rsidR="00BC1E7C" w:rsidRDefault="00BC1E7C">
            <w:pPr>
              <w:jc w:val="right"/>
              <w:rPr>
                <w:sz w:val="28"/>
                <w:szCs w:val="28"/>
              </w:rPr>
            </w:pPr>
          </w:p>
          <w:p w:rsidR="00BC1E7C" w:rsidRDefault="000425AF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«24» сентября</w:t>
            </w:r>
            <w:r w:rsidR="00AC027F">
              <w:rPr>
                <w:sz w:val="28"/>
                <w:szCs w:val="28"/>
              </w:rPr>
              <w:t xml:space="preserve"> 2024 г.</w:t>
            </w:r>
          </w:p>
        </w:tc>
      </w:tr>
    </w:tbl>
    <w:p w:rsidR="00BC1E7C" w:rsidRDefault="00BC1E7C">
      <w:pPr>
        <w:rPr>
          <w:b/>
          <w:sz w:val="28"/>
          <w:szCs w:val="28"/>
        </w:rPr>
      </w:pPr>
    </w:p>
    <w:p w:rsidR="00BC1E7C" w:rsidRDefault="00BC1E7C">
      <w:pPr>
        <w:rPr>
          <w:b/>
          <w:sz w:val="28"/>
          <w:szCs w:val="28"/>
        </w:rPr>
      </w:pPr>
    </w:p>
    <w:p w:rsidR="00BC1E7C" w:rsidRDefault="00AC027F">
      <w:pPr>
        <w:jc w:val="center"/>
        <w:rPr>
          <w:b/>
          <w:bCs/>
        </w:rPr>
      </w:pPr>
      <w:r>
        <w:rPr>
          <w:b/>
          <w:bCs/>
          <w:sz w:val="28"/>
          <w:szCs w:val="28"/>
        </w:rPr>
        <w:t>Амосова Н.А.</w:t>
      </w:r>
    </w:p>
    <w:p w:rsidR="00BC1E7C" w:rsidRDefault="00BC1E7C">
      <w:pPr>
        <w:tabs>
          <w:tab w:val="left" w:pos="780"/>
          <w:tab w:val="center" w:pos="4535"/>
        </w:tabs>
        <w:jc w:val="center"/>
        <w:rPr>
          <w:b/>
          <w:bCs/>
          <w:sz w:val="40"/>
        </w:rPr>
      </w:pPr>
    </w:p>
    <w:p w:rsidR="00BC1E7C" w:rsidRDefault="00AC027F">
      <w:pPr>
        <w:tabs>
          <w:tab w:val="left" w:pos="780"/>
          <w:tab w:val="center" w:pos="4535"/>
        </w:tabs>
        <w:jc w:val="center"/>
        <w:rPr>
          <w:b/>
          <w:bCs/>
        </w:rPr>
      </w:pPr>
      <w:r>
        <w:rPr>
          <w:b/>
          <w:bCs/>
          <w:sz w:val="36"/>
          <w:szCs w:val="36"/>
        </w:rPr>
        <w:t>Глобальные тенденции развития современного банковского дела</w:t>
      </w:r>
    </w:p>
    <w:p w:rsidR="00BC1E7C" w:rsidRDefault="00BC1E7C">
      <w:pPr>
        <w:spacing w:line="276" w:lineRule="auto"/>
        <w:jc w:val="center"/>
        <w:rPr>
          <w:b/>
          <w:sz w:val="28"/>
          <w:szCs w:val="28"/>
        </w:rPr>
      </w:pPr>
    </w:p>
    <w:p w:rsidR="00BC1E7C" w:rsidRDefault="00AC027F">
      <w:pPr>
        <w:spacing w:line="276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Рабочая программа дисциплины</w:t>
      </w:r>
    </w:p>
    <w:p w:rsidR="00BC1E7C" w:rsidRDefault="00AC027F">
      <w:pPr>
        <w:spacing w:line="276" w:lineRule="auto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для студентов, обучающихся по направлению подготовки </w:t>
      </w:r>
    </w:p>
    <w:p w:rsidR="00BC1E7C" w:rsidRDefault="00AC027F">
      <w:pPr>
        <w:spacing w:line="276" w:lineRule="auto"/>
        <w:jc w:val="center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 xml:space="preserve">38.04.08 «Финансы и кредит», </w:t>
      </w:r>
    </w:p>
    <w:p w:rsidR="00BC1E7C" w:rsidRDefault="00AC027F">
      <w:pPr>
        <w:spacing w:line="276" w:lineRule="auto"/>
        <w:jc w:val="center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 xml:space="preserve">направленность программы магистратуры </w:t>
      </w:r>
    </w:p>
    <w:p w:rsidR="00BC1E7C" w:rsidRDefault="00AC027F">
      <w:pPr>
        <w:spacing w:line="276" w:lineRule="auto"/>
        <w:jc w:val="center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>«Классическая и исламская модели современного банкинга»</w:t>
      </w:r>
    </w:p>
    <w:p w:rsidR="00D33B4C" w:rsidRDefault="00D33B4C">
      <w:pPr>
        <w:shd w:val="clear" w:color="auto" w:fill="FFFFFF"/>
        <w:jc w:val="center"/>
        <w:rPr>
          <w:i/>
          <w:iCs/>
          <w:color w:val="000000"/>
          <w:sz w:val="28"/>
          <w:szCs w:val="28"/>
        </w:rPr>
      </w:pPr>
    </w:p>
    <w:p w:rsidR="00D33B4C" w:rsidRDefault="00D33B4C">
      <w:pPr>
        <w:shd w:val="clear" w:color="auto" w:fill="FFFFFF"/>
        <w:jc w:val="center"/>
        <w:rPr>
          <w:i/>
          <w:iCs/>
          <w:color w:val="000000"/>
          <w:sz w:val="28"/>
          <w:szCs w:val="28"/>
        </w:rPr>
      </w:pPr>
    </w:p>
    <w:p w:rsidR="00BC1E7C" w:rsidRDefault="00AC027F">
      <w:pPr>
        <w:shd w:val="clear" w:color="auto" w:fill="FFFFFF"/>
        <w:jc w:val="center"/>
        <w:rPr>
          <w:i/>
          <w:iCs/>
          <w:color w:val="000000"/>
          <w:sz w:val="28"/>
          <w:szCs w:val="28"/>
        </w:rPr>
      </w:pPr>
      <w:r>
        <w:rPr>
          <w:i/>
          <w:iCs/>
          <w:color w:val="000000"/>
          <w:sz w:val="28"/>
          <w:szCs w:val="28"/>
        </w:rPr>
        <w:t xml:space="preserve">Рекомендовано Ученым советом Финансового факультета </w:t>
      </w:r>
    </w:p>
    <w:p w:rsidR="00BC1E7C" w:rsidRDefault="00AC027F">
      <w:pPr>
        <w:shd w:val="clear" w:color="auto" w:fill="FFFFFF"/>
        <w:jc w:val="center"/>
        <w:rPr>
          <w:i/>
          <w:iCs/>
          <w:color w:val="000000"/>
          <w:sz w:val="26"/>
          <w:szCs w:val="26"/>
        </w:rPr>
      </w:pPr>
      <w:r>
        <w:rPr>
          <w:i/>
          <w:iCs/>
          <w:color w:val="000000"/>
          <w:sz w:val="26"/>
          <w:szCs w:val="26"/>
        </w:rPr>
        <w:t>(</w:t>
      </w:r>
      <w:r>
        <w:rPr>
          <w:i/>
          <w:sz w:val="28"/>
          <w:szCs w:val="28"/>
        </w:rPr>
        <w:t>протокол от «17» сентября 2024 г. № 48</w:t>
      </w:r>
      <w:r>
        <w:rPr>
          <w:i/>
          <w:iCs/>
          <w:color w:val="000000"/>
          <w:sz w:val="26"/>
          <w:szCs w:val="26"/>
        </w:rPr>
        <w:t>)</w:t>
      </w:r>
    </w:p>
    <w:p w:rsidR="00BC1E7C" w:rsidRDefault="00BC1E7C">
      <w:pPr>
        <w:shd w:val="clear" w:color="auto" w:fill="FFFFFF"/>
        <w:jc w:val="center"/>
        <w:rPr>
          <w:i/>
          <w:iCs/>
          <w:color w:val="000000"/>
          <w:sz w:val="26"/>
          <w:szCs w:val="26"/>
        </w:rPr>
      </w:pPr>
    </w:p>
    <w:p w:rsidR="00BC1E7C" w:rsidRDefault="00BC1E7C">
      <w:pPr>
        <w:shd w:val="clear" w:color="auto" w:fill="FFFFFF"/>
        <w:jc w:val="center"/>
        <w:rPr>
          <w:i/>
          <w:iCs/>
          <w:color w:val="000000"/>
          <w:sz w:val="26"/>
          <w:szCs w:val="26"/>
        </w:rPr>
      </w:pPr>
    </w:p>
    <w:p w:rsidR="00BC1E7C" w:rsidRDefault="00AC027F">
      <w:pPr>
        <w:shd w:val="clear" w:color="auto" w:fill="FFFFFF"/>
        <w:jc w:val="center"/>
        <w:rPr>
          <w:i/>
          <w:iCs/>
          <w:color w:val="000000"/>
          <w:sz w:val="28"/>
          <w:szCs w:val="28"/>
        </w:rPr>
      </w:pPr>
      <w:r>
        <w:rPr>
          <w:i/>
          <w:iCs/>
          <w:color w:val="000000"/>
          <w:sz w:val="28"/>
          <w:szCs w:val="28"/>
        </w:rPr>
        <w:t xml:space="preserve">Одобрено Кафедрой банковского дела и монетарного регулирования </w:t>
      </w:r>
    </w:p>
    <w:p w:rsidR="00BC1E7C" w:rsidRDefault="00AC027F">
      <w:pPr>
        <w:shd w:val="clear" w:color="auto" w:fill="FFFFFF"/>
        <w:jc w:val="center"/>
        <w:rPr>
          <w:i/>
          <w:iCs/>
          <w:color w:val="000000"/>
          <w:sz w:val="28"/>
          <w:szCs w:val="28"/>
        </w:rPr>
      </w:pPr>
      <w:r>
        <w:rPr>
          <w:i/>
          <w:iCs/>
          <w:color w:val="000000"/>
          <w:sz w:val="28"/>
          <w:szCs w:val="28"/>
        </w:rPr>
        <w:t xml:space="preserve"> </w:t>
      </w:r>
      <w:r w:rsidR="00D33B4C">
        <w:rPr>
          <w:i/>
          <w:iCs/>
          <w:sz w:val="28"/>
          <w:szCs w:val="28"/>
        </w:rPr>
        <w:t xml:space="preserve">(протокол   от «11» сентября </w:t>
      </w:r>
      <w:r>
        <w:rPr>
          <w:i/>
          <w:iCs/>
          <w:sz w:val="28"/>
          <w:szCs w:val="28"/>
        </w:rPr>
        <w:t>2024 г.  № 02)</w:t>
      </w:r>
    </w:p>
    <w:p w:rsidR="00BC1E7C" w:rsidRDefault="00BC1E7C">
      <w:pPr>
        <w:jc w:val="center"/>
        <w:rPr>
          <w:b/>
          <w:sz w:val="28"/>
          <w:szCs w:val="28"/>
        </w:rPr>
      </w:pPr>
    </w:p>
    <w:p w:rsidR="00BC1E7C" w:rsidRDefault="00BC1E7C">
      <w:pPr>
        <w:jc w:val="center"/>
        <w:rPr>
          <w:b/>
          <w:sz w:val="28"/>
          <w:szCs w:val="28"/>
        </w:rPr>
      </w:pPr>
    </w:p>
    <w:p w:rsidR="00BC1E7C" w:rsidRDefault="00AC027F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Москва 2024</w:t>
      </w:r>
    </w:p>
    <w:sdt>
      <w:sdtPr>
        <w:rPr>
          <w:rFonts w:ascii="Times New Roman" w:eastAsia="Times New Roman" w:hAnsi="Times New Roman" w:cs="Times New Roman"/>
          <w:color w:val="auto"/>
          <w:sz w:val="20"/>
          <w:szCs w:val="20"/>
        </w:rPr>
        <w:id w:val="-590314759"/>
        <w:docPartObj>
          <w:docPartGallery w:val="Table of Contents"/>
          <w:docPartUnique/>
        </w:docPartObj>
      </w:sdtPr>
      <w:sdtEndPr/>
      <w:sdtContent>
        <w:p w:rsidR="00BC1E7C" w:rsidRPr="00D33B4C" w:rsidRDefault="00D33B4C">
          <w:pPr>
            <w:pStyle w:val="aff2"/>
            <w:spacing w:before="0" w:line="360" w:lineRule="auto"/>
            <w:jc w:val="center"/>
            <w:rPr>
              <w:rFonts w:ascii="Times New Roman" w:hAnsi="Times New Roman"/>
              <w:sz w:val="28"/>
              <w:szCs w:val="28"/>
            </w:rPr>
          </w:pPr>
          <w:r w:rsidRPr="00D33B4C">
            <w:rPr>
              <w:rFonts w:ascii="Times New Roman" w:eastAsia="Times New Roman" w:hAnsi="Times New Roman" w:cs="Times New Roman"/>
              <w:color w:val="auto"/>
              <w:sz w:val="28"/>
              <w:szCs w:val="28"/>
            </w:rPr>
            <w:t xml:space="preserve">Содержание </w:t>
          </w:r>
        </w:p>
        <w:p w:rsidR="00BC1E7C" w:rsidRDefault="00AC027F">
          <w:pPr>
            <w:pStyle w:val="13"/>
            <w:tabs>
              <w:tab w:val="right" w:leader="dot" w:pos="10195"/>
            </w:tabs>
            <w:spacing w:after="0" w:line="276" w:lineRule="auto"/>
            <w:jc w:val="both"/>
          </w:pPr>
          <w:r>
            <w:fldChar w:fldCharType="begin"/>
          </w:r>
          <w:r>
            <w:rPr>
              <w:webHidden/>
              <w:sz w:val="28"/>
              <w:szCs w:val="28"/>
            </w:rPr>
            <w:instrText>TOC \z \o "1-3" \u \h</w:instrText>
          </w:r>
          <w:r>
            <w:rPr>
              <w:sz w:val="28"/>
              <w:szCs w:val="28"/>
            </w:rPr>
            <w:fldChar w:fldCharType="separate"/>
          </w:r>
          <w:hyperlink w:anchor="_Toc119582440" w:tgtFrame="#_Toc119582440"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>PAGEREF _Toc119582440 \h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  <w:sz w:val="28"/>
                <w:szCs w:val="28"/>
              </w:rPr>
              <w:t>1. Наименование дисциплины</w:t>
            </w:r>
            <w:r>
              <w:rPr>
                <w:webHidden/>
                <w:sz w:val="28"/>
                <w:szCs w:val="28"/>
              </w:rPr>
              <w:tab/>
              <w:t>3</w:t>
            </w:r>
            <w:r>
              <w:rPr>
                <w:webHidden/>
              </w:rPr>
              <w:fldChar w:fldCharType="end"/>
            </w:r>
          </w:hyperlink>
        </w:p>
        <w:p w:rsidR="00BC1E7C" w:rsidRDefault="00273523">
          <w:pPr>
            <w:pStyle w:val="13"/>
            <w:tabs>
              <w:tab w:val="right" w:leader="dot" w:pos="10195"/>
            </w:tabs>
            <w:spacing w:after="0" w:line="276" w:lineRule="auto"/>
            <w:jc w:val="both"/>
          </w:pPr>
          <w:hyperlink w:anchor="_Toc119582441" w:tgtFrame="#_Toc119582441">
            <w:r w:rsidR="00AC027F">
              <w:rPr>
                <w:webHidden/>
              </w:rPr>
              <w:fldChar w:fldCharType="begin"/>
            </w:r>
            <w:r w:rsidR="00AC027F">
              <w:rPr>
                <w:webHidden/>
              </w:rPr>
              <w:instrText>PAGEREF _Toc119582441 \h</w:instrText>
            </w:r>
            <w:r w:rsidR="00AC027F">
              <w:rPr>
                <w:webHidden/>
              </w:rPr>
            </w:r>
            <w:r w:rsidR="00AC027F">
              <w:rPr>
                <w:webHidden/>
              </w:rPr>
              <w:fldChar w:fldCharType="separate"/>
            </w:r>
            <w:r w:rsidR="00AC027F">
              <w:rPr>
                <w:webHidden/>
                <w:sz w:val="28"/>
                <w:szCs w:val="28"/>
              </w:rPr>
              <w:t>2.  Перечень планируемых результатов освоения образовательной программы (перечень компетенций) с указанием индикаторов их достижения и планируемых результатов обучения по дисциплине</w:t>
            </w:r>
            <w:r w:rsidR="00AC027F">
              <w:rPr>
                <w:webHidden/>
                <w:sz w:val="28"/>
                <w:szCs w:val="28"/>
              </w:rPr>
              <w:tab/>
              <w:t>3</w:t>
            </w:r>
            <w:r w:rsidR="00AC027F">
              <w:rPr>
                <w:webHidden/>
              </w:rPr>
              <w:fldChar w:fldCharType="end"/>
            </w:r>
          </w:hyperlink>
        </w:p>
        <w:p w:rsidR="00BC1E7C" w:rsidRDefault="00273523">
          <w:pPr>
            <w:pStyle w:val="13"/>
            <w:tabs>
              <w:tab w:val="right" w:leader="dot" w:pos="10195"/>
            </w:tabs>
            <w:spacing w:after="0" w:line="276" w:lineRule="auto"/>
            <w:jc w:val="both"/>
          </w:pPr>
          <w:hyperlink w:anchor="_Toc119582442" w:tgtFrame="#_Toc119582442">
            <w:r w:rsidR="00AC027F">
              <w:rPr>
                <w:webHidden/>
                <w:sz w:val="28"/>
                <w:szCs w:val="28"/>
              </w:rPr>
              <w:t>3. Место дисциплины в структуре образовательной программы</w:t>
            </w:r>
            <w:r w:rsidR="00AC027F">
              <w:rPr>
                <w:webHidden/>
                <w:sz w:val="28"/>
                <w:szCs w:val="28"/>
              </w:rPr>
              <w:tab/>
            </w:r>
          </w:hyperlink>
          <w:r w:rsidR="00AC027F">
            <w:rPr>
              <w:rFonts w:eastAsiaTheme="minorEastAsia" w:cstheme="minorBidi"/>
              <w:sz w:val="28"/>
              <w:szCs w:val="28"/>
            </w:rPr>
            <w:t>6</w:t>
          </w:r>
        </w:p>
        <w:p w:rsidR="00BC1E7C" w:rsidRDefault="00273523">
          <w:pPr>
            <w:pStyle w:val="13"/>
            <w:tabs>
              <w:tab w:val="right" w:leader="dot" w:pos="10195"/>
            </w:tabs>
            <w:spacing w:after="0" w:line="276" w:lineRule="auto"/>
            <w:jc w:val="both"/>
          </w:pPr>
          <w:hyperlink w:anchor="_Toc119582443" w:tgtFrame="#_Toc119582443">
            <w:r w:rsidR="00AC027F">
              <w:rPr>
                <w:webHidden/>
                <w:sz w:val="28"/>
                <w:szCs w:val="28"/>
              </w:rPr>
              <w:t>4. Объем дисциплины (модуля) в зачетных единицах и в академических часах с выделением объема аудиторной (лекции, семинары) и самостоятельной работы обучающихся</w:t>
            </w:r>
            <w:r w:rsidR="00AC027F">
              <w:rPr>
                <w:webHidden/>
                <w:sz w:val="28"/>
                <w:szCs w:val="28"/>
              </w:rPr>
              <w:tab/>
            </w:r>
          </w:hyperlink>
          <w:r w:rsidR="00AC027F">
            <w:rPr>
              <w:rFonts w:eastAsiaTheme="minorEastAsia" w:cstheme="minorBidi"/>
              <w:sz w:val="28"/>
              <w:szCs w:val="28"/>
            </w:rPr>
            <w:t>6</w:t>
          </w:r>
        </w:p>
        <w:p w:rsidR="00BC1E7C" w:rsidRDefault="00273523">
          <w:pPr>
            <w:pStyle w:val="13"/>
            <w:tabs>
              <w:tab w:val="right" w:leader="dot" w:pos="10195"/>
            </w:tabs>
            <w:spacing w:after="0" w:line="276" w:lineRule="auto"/>
            <w:jc w:val="both"/>
          </w:pPr>
          <w:hyperlink w:anchor="_Toc119582444" w:tgtFrame="#_Toc119582444">
            <w:r w:rsidR="00AC027F">
              <w:rPr>
                <w:webHidden/>
                <w:sz w:val="28"/>
                <w:szCs w:val="28"/>
              </w:rPr>
              <w:t>5. Содержание дисциплины, структурированное по темам (разделам) дисциплины с указанием их объемов (в академических часах) и видов учебных занятий</w:t>
            </w:r>
            <w:r w:rsidR="00AC027F">
              <w:rPr>
                <w:webHidden/>
                <w:sz w:val="28"/>
                <w:szCs w:val="28"/>
              </w:rPr>
              <w:tab/>
            </w:r>
          </w:hyperlink>
          <w:r w:rsidR="00AC027F">
            <w:rPr>
              <w:rFonts w:eastAsiaTheme="minorEastAsia" w:cstheme="minorBidi"/>
              <w:sz w:val="28"/>
              <w:szCs w:val="28"/>
            </w:rPr>
            <w:t>7</w:t>
          </w:r>
        </w:p>
        <w:p w:rsidR="00BC1E7C" w:rsidRDefault="00273523">
          <w:pPr>
            <w:pStyle w:val="25"/>
            <w:tabs>
              <w:tab w:val="right" w:leader="dot" w:pos="10195"/>
            </w:tabs>
            <w:spacing w:after="0" w:line="276" w:lineRule="auto"/>
            <w:jc w:val="both"/>
          </w:pPr>
          <w:hyperlink w:anchor="_Toc119582445" w:tgtFrame="#_Toc119582445">
            <w:r w:rsidR="00AC027F">
              <w:rPr>
                <w:webHidden/>
                <w:sz w:val="28"/>
                <w:szCs w:val="28"/>
              </w:rPr>
              <w:t>5.1. Содержание дисциплины</w:t>
            </w:r>
            <w:r w:rsidR="00AC027F">
              <w:rPr>
                <w:webHidden/>
                <w:sz w:val="28"/>
                <w:szCs w:val="28"/>
              </w:rPr>
              <w:tab/>
            </w:r>
          </w:hyperlink>
          <w:r w:rsidR="00AC027F">
            <w:rPr>
              <w:rFonts w:eastAsiaTheme="minorEastAsia" w:cstheme="minorBidi"/>
              <w:sz w:val="28"/>
              <w:szCs w:val="28"/>
            </w:rPr>
            <w:t>7</w:t>
          </w:r>
        </w:p>
        <w:p w:rsidR="00BC1E7C" w:rsidRDefault="00273523">
          <w:pPr>
            <w:pStyle w:val="25"/>
            <w:tabs>
              <w:tab w:val="right" w:leader="dot" w:pos="10195"/>
            </w:tabs>
            <w:spacing w:after="0" w:line="276" w:lineRule="auto"/>
            <w:jc w:val="both"/>
          </w:pPr>
          <w:hyperlink w:anchor="_Toc119582446" w:tgtFrame="#_Toc119582446">
            <w:r w:rsidR="00AC027F">
              <w:rPr>
                <w:webHidden/>
                <w:sz w:val="28"/>
                <w:szCs w:val="28"/>
              </w:rPr>
              <w:t>5.2. Учебно-тематический план</w:t>
            </w:r>
            <w:r w:rsidR="00AC027F">
              <w:rPr>
                <w:webHidden/>
                <w:sz w:val="28"/>
                <w:szCs w:val="28"/>
              </w:rPr>
              <w:tab/>
            </w:r>
          </w:hyperlink>
          <w:r w:rsidR="00AC027F">
            <w:rPr>
              <w:rFonts w:eastAsiaTheme="minorEastAsia" w:cstheme="minorBidi"/>
              <w:sz w:val="28"/>
              <w:szCs w:val="28"/>
            </w:rPr>
            <w:t>11</w:t>
          </w:r>
        </w:p>
        <w:p w:rsidR="00BC1E7C" w:rsidRDefault="00273523">
          <w:pPr>
            <w:pStyle w:val="25"/>
            <w:tabs>
              <w:tab w:val="right" w:leader="dot" w:pos="10195"/>
            </w:tabs>
            <w:spacing w:after="0" w:line="276" w:lineRule="auto"/>
            <w:jc w:val="both"/>
          </w:pPr>
          <w:hyperlink w:anchor="_Toc119582447" w:tgtFrame="#_Toc119582447">
            <w:r w:rsidR="00AC027F">
              <w:rPr>
                <w:webHidden/>
                <w:sz w:val="28"/>
                <w:szCs w:val="28"/>
              </w:rPr>
              <w:t>5.3. Содержание семинаров, практических занятий</w:t>
            </w:r>
            <w:r w:rsidR="00AC027F">
              <w:rPr>
                <w:webHidden/>
                <w:sz w:val="28"/>
                <w:szCs w:val="28"/>
              </w:rPr>
              <w:tab/>
            </w:r>
          </w:hyperlink>
          <w:r w:rsidR="00AC027F">
            <w:rPr>
              <w:sz w:val="28"/>
              <w:szCs w:val="28"/>
            </w:rPr>
            <w:t>12</w:t>
          </w:r>
        </w:p>
        <w:p w:rsidR="00BC1E7C" w:rsidRDefault="00273523">
          <w:pPr>
            <w:pStyle w:val="13"/>
            <w:tabs>
              <w:tab w:val="right" w:leader="dot" w:pos="10195"/>
            </w:tabs>
            <w:spacing w:after="0" w:line="276" w:lineRule="auto"/>
            <w:jc w:val="both"/>
          </w:pPr>
          <w:hyperlink w:anchor="_Toc119582448" w:tgtFrame="#_Toc119582448">
            <w:r w:rsidR="00AC027F">
              <w:rPr>
                <w:webHidden/>
                <w:sz w:val="28"/>
                <w:szCs w:val="28"/>
              </w:rPr>
              <w:t>6. Перечень учебно-методического обеспечения для самостоятельной работы обучающихся по дисциплине</w:t>
            </w:r>
            <w:r w:rsidR="00AC027F">
              <w:rPr>
                <w:webHidden/>
                <w:sz w:val="28"/>
                <w:szCs w:val="28"/>
              </w:rPr>
              <w:tab/>
            </w:r>
          </w:hyperlink>
          <w:r w:rsidR="00AC027F">
            <w:rPr>
              <w:sz w:val="28"/>
              <w:szCs w:val="28"/>
            </w:rPr>
            <w:t>14</w:t>
          </w:r>
        </w:p>
        <w:p w:rsidR="00BC1E7C" w:rsidRDefault="00273523">
          <w:pPr>
            <w:pStyle w:val="25"/>
            <w:tabs>
              <w:tab w:val="right" w:leader="dot" w:pos="10195"/>
            </w:tabs>
            <w:spacing w:after="0" w:line="276" w:lineRule="auto"/>
            <w:jc w:val="both"/>
          </w:pPr>
          <w:hyperlink w:anchor="_Toc119582449" w:tgtFrame="#_Toc119582449">
            <w:r w:rsidR="00AC027F">
              <w:rPr>
                <w:webHidden/>
                <w:sz w:val="28"/>
                <w:szCs w:val="28"/>
              </w:rPr>
              <w:t>6.1. Перечень вопросов, отводимых на самостоятельное освоение дисциплины, формы внеаудиторной самостоятельной работы</w:t>
            </w:r>
            <w:r w:rsidR="00AC027F">
              <w:rPr>
                <w:webHidden/>
                <w:sz w:val="28"/>
                <w:szCs w:val="28"/>
              </w:rPr>
              <w:tab/>
            </w:r>
          </w:hyperlink>
          <w:r w:rsidR="00AC027F">
            <w:rPr>
              <w:sz w:val="28"/>
              <w:szCs w:val="28"/>
            </w:rPr>
            <w:t>14</w:t>
          </w:r>
        </w:p>
        <w:p w:rsidR="00BC1E7C" w:rsidRDefault="00273523">
          <w:pPr>
            <w:pStyle w:val="25"/>
            <w:tabs>
              <w:tab w:val="right" w:leader="dot" w:pos="10195"/>
            </w:tabs>
            <w:spacing w:after="0" w:line="276" w:lineRule="auto"/>
            <w:jc w:val="both"/>
          </w:pPr>
          <w:hyperlink w:anchor="_Toc119582450" w:tgtFrame="#_Toc119582450">
            <w:r w:rsidR="00AC027F">
              <w:rPr>
                <w:webHidden/>
                <w:sz w:val="28"/>
                <w:szCs w:val="28"/>
              </w:rPr>
              <w:t>6.2. Перечень вопросов, заданий, тем для подготовки к текущему контролю</w:t>
            </w:r>
            <w:r w:rsidR="00AC027F">
              <w:rPr>
                <w:webHidden/>
                <w:sz w:val="28"/>
                <w:szCs w:val="28"/>
              </w:rPr>
              <w:tab/>
            </w:r>
          </w:hyperlink>
          <w:r w:rsidR="00AC027F">
            <w:rPr>
              <w:sz w:val="28"/>
              <w:szCs w:val="28"/>
            </w:rPr>
            <w:t>16</w:t>
          </w:r>
        </w:p>
        <w:p w:rsidR="00BC1E7C" w:rsidRDefault="00273523">
          <w:pPr>
            <w:pStyle w:val="13"/>
            <w:tabs>
              <w:tab w:val="right" w:leader="dot" w:pos="10195"/>
            </w:tabs>
            <w:spacing w:after="0" w:line="276" w:lineRule="auto"/>
            <w:jc w:val="both"/>
          </w:pPr>
          <w:hyperlink w:anchor="_Toc119582451" w:tgtFrame="#_Toc119582451">
            <w:r w:rsidR="00AC027F">
              <w:rPr>
                <w:webHidden/>
                <w:sz w:val="28"/>
                <w:szCs w:val="28"/>
              </w:rPr>
              <w:t>7. Фонд оценочных средств для проведения промежуточной аттестации обучающихся по дисциплине</w:t>
            </w:r>
            <w:r w:rsidR="00AC027F">
              <w:rPr>
                <w:webHidden/>
                <w:sz w:val="28"/>
                <w:szCs w:val="28"/>
              </w:rPr>
              <w:tab/>
            </w:r>
          </w:hyperlink>
          <w:r w:rsidR="00AC027F">
            <w:rPr>
              <w:sz w:val="28"/>
              <w:szCs w:val="28"/>
            </w:rPr>
            <w:t>18</w:t>
          </w:r>
        </w:p>
        <w:p w:rsidR="00BC1E7C" w:rsidRDefault="00273523">
          <w:pPr>
            <w:pStyle w:val="13"/>
            <w:tabs>
              <w:tab w:val="right" w:leader="dot" w:pos="10195"/>
            </w:tabs>
            <w:spacing w:after="0" w:line="276" w:lineRule="auto"/>
            <w:jc w:val="both"/>
          </w:pPr>
          <w:hyperlink w:anchor="_Toc119582452" w:tgtFrame="#_Toc119582452">
            <w:r w:rsidR="00AC027F">
              <w:rPr>
                <w:webHidden/>
                <w:sz w:val="28"/>
                <w:szCs w:val="28"/>
              </w:rPr>
              <w:t>8. Перечень основной и дополнительной учебной литературы, необходимой для освоения дисциплины</w:t>
            </w:r>
            <w:r w:rsidR="00AC027F">
              <w:rPr>
                <w:webHidden/>
                <w:sz w:val="28"/>
                <w:szCs w:val="28"/>
              </w:rPr>
              <w:tab/>
            </w:r>
          </w:hyperlink>
          <w:r w:rsidR="00AC027F">
            <w:rPr>
              <w:sz w:val="28"/>
              <w:szCs w:val="28"/>
            </w:rPr>
            <w:t>31</w:t>
          </w:r>
        </w:p>
        <w:p w:rsidR="00BC1E7C" w:rsidRDefault="00273523">
          <w:pPr>
            <w:pStyle w:val="13"/>
            <w:tabs>
              <w:tab w:val="right" w:leader="dot" w:pos="10195"/>
            </w:tabs>
            <w:spacing w:after="0" w:line="276" w:lineRule="auto"/>
            <w:jc w:val="both"/>
          </w:pPr>
          <w:hyperlink w:anchor="_Toc119582453" w:tgtFrame="#_Toc119582453">
            <w:r w:rsidR="00AC027F">
              <w:rPr>
                <w:webHidden/>
                <w:sz w:val="28"/>
                <w:szCs w:val="28"/>
              </w:rPr>
              <w:t>9. Перечень ресурсов информационно-телекоммуникационной сети «Интернет», необходимых для освоения дисциплины</w:t>
            </w:r>
            <w:r w:rsidR="00AC027F">
              <w:rPr>
                <w:webHidden/>
                <w:sz w:val="28"/>
                <w:szCs w:val="28"/>
              </w:rPr>
              <w:tab/>
            </w:r>
          </w:hyperlink>
          <w:r w:rsidR="00AC027F">
            <w:rPr>
              <w:rFonts w:eastAsiaTheme="minorEastAsia" w:cstheme="minorBidi"/>
              <w:sz w:val="28"/>
              <w:szCs w:val="28"/>
            </w:rPr>
            <w:t>34</w:t>
          </w:r>
        </w:p>
        <w:p w:rsidR="00BC1E7C" w:rsidRDefault="00273523">
          <w:pPr>
            <w:pStyle w:val="13"/>
            <w:tabs>
              <w:tab w:val="right" w:leader="dot" w:pos="10195"/>
            </w:tabs>
            <w:spacing w:after="0" w:line="276" w:lineRule="auto"/>
            <w:jc w:val="both"/>
          </w:pPr>
          <w:hyperlink w:anchor="_Toc119582454" w:tgtFrame="#_Toc119582454">
            <w:r w:rsidR="00AC027F">
              <w:rPr>
                <w:webHidden/>
                <w:sz w:val="28"/>
                <w:szCs w:val="28"/>
              </w:rPr>
              <w:t>10. Методические указания для обучающихся по освоению дисциплины</w:t>
            </w:r>
            <w:r w:rsidR="00AC027F">
              <w:rPr>
                <w:webHidden/>
                <w:sz w:val="28"/>
                <w:szCs w:val="28"/>
              </w:rPr>
              <w:tab/>
            </w:r>
          </w:hyperlink>
          <w:r w:rsidR="00AC027F">
            <w:rPr>
              <w:rFonts w:eastAsiaTheme="minorEastAsia" w:cstheme="minorBidi"/>
              <w:sz w:val="28"/>
              <w:szCs w:val="28"/>
            </w:rPr>
            <w:t>35</w:t>
          </w:r>
        </w:p>
        <w:p w:rsidR="00BC1E7C" w:rsidRDefault="00273523">
          <w:pPr>
            <w:pStyle w:val="13"/>
            <w:tabs>
              <w:tab w:val="right" w:leader="dot" w:pos="10195"/>
            </w:tabs>
            <w:spacing w:after="0" w:line="276" w:lineRule="auto"/>
            <w:jc w:val="both"/>
          </w:pPr>
          <w:hyperlink w:anchor="_Toc119582455" w:tgtFrame="#_Toc119582455">
            <w:r w:rsidR="00AC027F">
              <w:rPr>
                <w:webHidden/>
                <w:sz w:val="28"/>
                <w:szCs w:val="28"/>
              </w:rPr>
              <w:t>11. Перечень информационных технологий, используемых при осуществлении образовательного процесса по дисциплине, включая перечень необходимого программного обеспечения и информационных справочных систем (при необходимости)</w:t>
            </w:r>
            <w:r w:rsidR="00AC027F">
              <w:rPr>
                <w:webHidden/>
                <w:sz w:val="28"/>
                <w:szCs w:val="28"/>
              </w:rPr>
              <w:tab/>
            </w:r>
          </w:hyperlink>
          <w:r w:rsidR="00AC027F">
            <w:rPr>
              <w:rFonts w:eastAsiaTheme="minorEastAsia" w:cstheme="minorBidi"/>
              <w:sz w:val="28"/>
              <w:szCs w:val="28"/>
            </w:rPr>
            <w:t>35</w:t>
          </w:r>
        </w:p>
        <w:p w:rsidR="00BC1E7C" w:rsidRDefault="00273523">
          <w:pPr>
            <w:pStyle w:val="13"/>
            <w:tabs>
              <w:tab w:val="right" w:leader="dot" w:pos="10195"/>
            </w:tabs>
            <w:spacing w:after="0" w:line="276" w:lineRule="auto"/>
            <w:jc w:val="both"/>
          </w:pPr>
          <w:hyperlink w:anchor="_Toc119582456" w:tgtFrame="#_Toc119582456">
            <w:r w:rsidR="00AC027F">
              <w:rPr>
                <w:rFonts w:eastAsia="Calibri"/>
                <w:bCs/>
                <w:webHidden/>
                <w:sz w:val="28"/>
                <w:szCs w:val="28"/>
              </w:rPr>
              <w:t>11. 1. Комплект лицензионного программного обеспечения:</w:t>
            </w:r>
            <w:r w:rsidR="00AC027F">
              <w:rPr>
                <w:sz w:val="28"/>
                <w:szCs w:val="28"/>
              </w:rPr>
              <w:tab/>
            </w:r>
          </w:hyperlink>
          <w:r w:rsidR="00AC027F">
            <w:rPr>
              <w:rFonts w:eastAsiaTheme="minorEastAsia" w:cstheme="minorBidi"/>
              <w:sz w:val="28"/>
              <w:szCs w:val="28"/>
            </w:rPr>
            <w:t>35</w:t>
          </w:r>
        </w:p>
        <w:p w:rsidR="00BC1E7C" w:rsidRDefault="00273523">
          <w:pPr>
            <w:pStyle w:val="13"/>
            <w:tabs>
              <w:tab w:val="right" w:leader="dot" w:pos="10195"/>
            </w:tabs>
            <w:spacing w:after="0" w:line="276" w:lineRule="auto"/>
            <w:jc w:val="both"/>
          </w:pPr>
          <w:hyperlink w:anchor="_Toc119582457" w:tgtFrame="#_Toc119582457">
            <w:r w:rsidR="00AC027F">
              <w:rPr>
                <w:rFonts w:eastAsia="Calibri"/>
                <w:bCs/>
                <w:webHidden/>
                <w:sz w:val="28"/>
                <w:szCs w:val="28"/>
              </w:rPr>
              <w:t>11.2. Современные профессиональные базы данных и информационные справочные системы</w:t>
            </w:r>
            <w:r w:rsidR="00AC027F">
              <w:rPr>
                <w:sz w:val="28"/>
                <w:szCs w:val="28"/>
              </w:rPr>
              <w:tab/>
            </w:r>
          </w:hyperlink>
          <w:r w:rsidR="00AC027F">
            <w:rPr>
              <w:rFonts w:eastAsiaTheme="minorEastAsia" w:cstheme="minorBidi"/>
              <w:sz w:val="28"/>
              <w:szCs w:val="28"/>
            </w:rPr>
            <w:t>36</w:t>
          </w:r>
        </w:p>
        <w:p w:rsidR="00BC1E7C" w:rsidRDefault="00273523">
          <w:pPr>
            <w:pStyle w:val="13"/>
            <w:tabs>
              <w:tab w:val="right" w:leader="dot" w:pos="10195"/>
            </w:tabs>
            <w:spacing w:after="0" w:line="276" w:lineRule="auto"/>
            <w:jc w:val="both"/>
          </w:pPr>
          <w:hyperlink w:anchor="_Toc119582458" w:tgtFrame="#_Toc119582458">
            <w:r w:rsidR="00AC027F">
              <w:rPr>
                <w:webHidden/>
                <w:sz w:val="28"/>
                <w:szCs w:val="28"/>
              </w:rPr>
              <w:t>12. Описание материально-технической базы, необходимой для осуществления образовательного процесса по дисциплине</w:t>
            </w:r>
            <w:r w:rsidR="00AC027F">
              <w:rPr>
                <w:webHidden/>
                <w:sz w:val="28"/>
                <w:szCs w:val="28"/>
              </w:rPr>
              <w:tab/>
            </w:r>
          </w:hyperlink>
          <w:r w:rsidR="00AC027F">
            <w:rPr>
              <w:rFonts w:eastAsiaTheme="minorEastAsia" w:cstheme="minorBidi"/>
              <w:sz w:val="28"/>
              <w:szCs w:val="28"/>
            </w:rPr>
            <w:t>36</w:t>
          </w:r>
        </w:p>
        <w:p w:rsidR="00BC1E7C" w:rsidRDefault="00AC027F">
          <w:pPr>
            <w:jc w:val="both"/>
            <w:rPr>
              <w:sz w:val="28"/>
              <w:szCs w:val="28"/>
            </w:rPr>
          </w:pPr>
          <w:r>
            <w:rPr>
              <w:sz w:val="28"/>
              <w:szCs w:val="28"/>
            </w:rPr>
            <w:fldChar w:fldCharType="end"/>
          </w:r>
        </w:p>
        <w:p w:rsidR="00BC1E7C" w:rsidRDefault="00273523">
          <w:pPr>
            <w:sectPr w:rsidR="00BC1E7C">
              <w:headerReference w:type="default" r:id="rId8"/>
              <w:footerReference w:type="default" r:id="rId9"/>
              <w:pgSz w:w="11906" w:h="16838"/>
              <w:pgMar w:top="1134" w:right="567" w:bottom="1134" w:left="1134" w:header="709" w:footer="709" w:gutter="0"/>
              <w:pgNumType w:start="1"/>
              <w:cols w:space="720"/>
              <w:formProt w:val="0"/>
              <w:docGrid w:linePitch="360"/>
            </w:sectPr>
          </w:pPr>
        </w:p>
      </w:sdtContent>
    </w:sdt>
    <w:p w:rsidR="00BC1E7C" w:rsidRDefault="00AC027F">
      <w:pPr>
        <w:pStyle w:val="1"/>
        <w:spacing w:before="0" w:after="120"/>
        <w:ind w:firstLine="709"/>
        <w:rPr>
          <w:rFonts w:ascii="Times New Roman" w:hAnsi="Times New Roman" w:cs="Times New Roman"/>
          <w:bCs w:val="0"/>
          <w:color w:val="auto"/>
        </w:rPr>
      </w:pPr>
      <w:bookmarkStart w:id="0" w:name="_Toc119582440"/>
      <w:r>
        <w:rPr>
          <w:rFonts w:ascii="Times New Roman" w:hAnsi="Times New Roman" w:cs="Times New Roman"/>
          <w:bCs w:val="0"/>
          <w:color w:val="auto"/>
        </w:rPr>
        <w:lastRenderedPageBreak/>
        <w:t>1. Наименование дисциплины</w:t>
      </w:r>
      <w:bookmarkEnd w:id="0"/>
      <w:r>
        <w:rPr>
          <w:rFonts w:ascii="Times New Roman" w:hAnsi="Times New Roman" w:cs="Times New Roman"/>
          <w:bCs w:val="0"/>
          <w:color w:val="auto"/>
        </w:rPr>
        <w:t xml:space="preserve"> </w:t>
      </w:r>
    </w:p>
    <w:p w:rsidR="00BC1E7C" w:rsidRDefault="00AC027F">
      <w:pPr>
        <w:widowControl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Дисциплина «Глобальные тенденции развития современного банковского дела».</w:t>
      </w:r>
    </w:p>
    <w:p w:rsidR="00BC1E7C" w:rsidRDefault="00AC027F">
      <w:pPr>
        <w:pStyle w:val="1"/>
        <w:spacing w:before="0" w:after="120"/>
        <w:ind w:firstLine="709"/>
        <w:rPr>
          <w:rFonts w:ascii="Times New Roman" w:hAnsi="Times New Roman" w:cs="Times New Roman"/>
          <w:bCs w:val="0"/>
          <w:color w:val="auto"/>
        </w:rPr>
      </w:pPr>
      <w:bookmarkStart w:id="1" w:name="_Toc119582441"/>
      <w:r>
        <w:rPr>
          <w:rFonts w:ascii="Times New Roman" w:hAnsi="Times New Roman" w:cs="Times New Roman"/>
          <w:bCs w:val="0"/>
          <w:color w:val="auto"/>
        </w:rPr>
        <w:t>2.  Перечень планируемых результатов освоения образовательной программы (перечень компетенций) с указанием индикаторов их достижения и планируемых результатов обучения по дисциплине</w:t>
      </w:r>
      <w:bookmarkEnd w:id="1"/>
    </w:p>
    <w:p w:rsidR="00BC1E7C" w:rsidRDefault="00BC1E7C">
      <w:pPr>
        <w:widowControl/>
        <w:jc w:val="both"/>
        <w:rPr>
          <w:sz w:val="28"/>
          <w:szCs w:val="28"/>
        </w:rPr>
      </w:pPr>
    </w:p>
    <w:tbl>
      <w:tblPr>
        <w:tblStyle w:val="aff4"/>
        <w:tblW w:w="10201" w:type="dxa"/>
        <w:tblLayout w:type="fixed"/>
        <w:tblLook w:val="04A0" w:firstRow="1" w:lastRow="0" w:firstColumn="1" w:lastColumn="0" w:noHBand="0" w:noVBand="1"/>
      </w:tblPr>
      <w:tblGrid>
        <w:gridCol w:w="845"/>
        <w:gridCol w:w="3120"/>
        <w:gridCol w:w="3118"/>
        <w:gridCol w:w="3118"/>
      </w:tblGrid>
      <w:tr w:rsidR="00BC1E7C">
        <w:tc>
          <w:tcPr>
            <w:tcW w:w="844" w:type="dxa"/>
          </w:tcPr>
          <w:p w:rsidR="00BC1E7C" w:rsidRDefault="00AC027F">
            <w:pPr>
              <w:tabs>
                <w:tab w:val="left" w:pos="540"/>
              </w:tabs>
              <w:contextualSpacing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Код ком-</w:t>
            </w:r>
            <w:proofErr w:type="spellStart"/>
            <w:r>
              <w:rPr>
                <w:sz w:val="22"/>
                <w:szCs w:val="22"/>
              </w:rPr>
              <w:t>пете</w:t>
            </w:r>
            <w:proofErr w:type="spellEnd"/>
            <w:r>
              <w:rPr>
                <w:sz w:val="22"/>
                <w:szCs w:val="22"/>
              </w:rPr>
              <w:t>-</w:t>
            </w:r>
            <w:proofErr w:type="spellStart"/>
            <w:r>
              <w:rPr>
                <w:sz w:val="22"/>
                <w:szCs w:val="22"/>
              </w:rPr>
              <w:t>нции</w:t>
            </w:r>
            <w:proofErr w:type="spellEnd"/>
          </w:p>
        </w:tc>
        <w:tc>
          <w:tcPr>
            <w:tcW w:w="3120" w:type="dxa"/>
          </w:tcPr>
          <w:p w:rsidR="00BC1E7C" w:rsidRDefault="00AC027F">
            <w:pPr>
              <w:tabs>
                <w:tab w:val="left" w:pos="540"/>
              </w:tabs>
              <w:contextualSpacing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Наименование компетенции</w:t>
            </w:r>
          </w:p>
        </w:tc>
        <w:tc>
          <w:tcPr>
            <w:tcW w:w="3118" w:type="dxa"/>
          </w:tcPr>
          <w:p w:rsidR="00BC1E7C" w:rsidRDefault="00AC027F">
            <w:pPr>
              <w:tabs>
                <w:tab w:val="left" w:pos="540"/>
              </w:tabs>
              <w:contextualSpacing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Индикаторы достижения компетенции</w:t>
            </w:r>
          </w:p>
        </w:tc>
        <w:tc>
          <w:tcPr>
            <w:tcW w:w="3118" w:type="dxa"/>
          </w:tcPr>
          <w:p w:rsidR="00BC1E7C" w:rsidRDefault="00AC027F">
            <w:pPr>
              <w:tabs>
                <w:tab w:val="left" w:pos="540"/>
              </w:tabs>
              <w:contextualSpacing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Результаты обучения (умения и знания), соотнесенные с индикаторами достижения компетенции</w:t>
            </w:r>
          </w:p>
        </w:tc>
      </w:tr>
      <w:tr w:rsidR="00BC1E7C">
        <w:tc>
          <w:tcPr>
            <w:tcW w:w="844" w:type="dxa"/>
          </w:tcPr>
          <w:p w:rsidR="00BC1E7C" w:rsidRDefault="00AC027F">
            <w:pPr>
              <w:tabs>
                <w:tab w:val="left" w:pos="540"/>
              </w:tabs>
              <w:contextualSpacing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ПК-1</w:t>
            </w:r>
          </w:p>
        </w:tc>
        <w:tc>
          <w:tcPr>
            <w:tcW w:w="3120" w:type="dxa"/>
          </w:tcPr>
          <w:p w:rsidR="00BC1E7C" w:rsidRDefault="00AC027F">
            <w:pPr>
              <w:rPr>
                <w:b/>
                <w:sz w:val="28"/>
                <w:szCs w:val="28"/>
              </w:rPr>
            </w:pPr>
            <w:r>
              <w:t xml:space="preserve">Способность осуществлять профессиональную деятельность на финансовом рынке, разрабатывать планы стратегического развития банка с учетом особенностей классической и исламской моделей современного банкинга </w:t>
            </w:r>
          </w:p>
          <w:p w:rsidR="00BC1E7C" w:rsidRDefault="00BC1E7C">
            <w:pPr>
              <w:rPr>
                <w:b/>
                <w:sz w:val="28"/>
                <w:szCs w:val="28"/>
              </w:rPr>
            </w:pPr>
          </w:p>
          <w:p w:rsidR="00BC1E7C" w:rsidRDefault="00BC1E7C">
            <w:pPr>
              <w:rPr>
                <w:sz w:val="22"/>
                <w:szCs w:val="22"/>
                <w:highlight w:val="yellow"/>
              </w:rPr>
            </w:pPr>
          </w:p>
        </w:tc>
        <w:tc>
          <w:tcPr>
            <w:tcW w:w="3118" w:type="dxa"/>
          </w:tcPr>
          <w:p w:rsidR="00BC1E7C" w:rsidRDefault="00AC027F">
            <w:pPr>
              <w:tabs>
                <w:tab w:val="left" w:pos="540"/>
              </w:tabs>
              <w:contextualSpacing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1. Осуществляет профессиональную деятельность на финансовом рынке, анализируя и интерпретируя рыночные данные для принятия обоснованных решений </w:t>
            </w:r>
          </w:p>
          <w:p w:rsidR="00BC1E7C" w:rsidRDefault="00BC1E7C">
            <w:pPr>
              <w:tabs>
                <w:tab w:val="left" w:pos="540"/>
              </w:tabs>
              <w:contextualSpacing/>
              <w:rPr>
                <w:sz w:val="22"/>
                <w:szCs w:val="22"/>
              </w:rPr>
            </w:pPr>
          </w:p>
          <w:p w:rsidR="00BC1E7C" w:rsidRDefault="00BC1E7C">
            <w:pPr>
              <w:tabs>
                <w:tab w:val="left" w:pos="540"/>
              </w:tabs>
              <w:contextualSpacing/>
              <w:rPr>
                <w:sz w:val="22"/>
                <w:szCs w:val="22"/>
              </w:rPr>
            </w:pPr>
          </w:p>
          <w:p w:rsidR="00BC1E7C" w:rsidRDefault="00BC1E7C">
            <w:pPr>
              <w:tabs>
                <w:tab w:val="left" w:pos="540"/>
              </w:tabs>
              <w:contextualSpacing/>
              <w:rPr>
                <w:sz w:val="22"/>
                <w:szCs w:val="22"/>
              </w:rPr>
            </w:pPr>
          </w:p>
          <w:p w:rsidR="00BC1E7C" w:rsidRDefault="00BC1E7C">
            <w:pPr>
              <w:tabs>
                <w:tab w:val="left" w:pos="540"/>
              </w:tabs>
              <w:contextualSpacing/>
              <w:rPr>
                <w:sz w:val="22"/>
                <w:szCs w:val="22"/>
              </w:rPr>
            </w:pPr>
          </w:p>
          <w:p w:rsidR="00BC1E7C" w:rsidRDefault="00BC1E7C">
            <w:pPr>
              <w:tabs>
                <w:tab w:val="left" w:pos="540"/>
              </w:tabs>
              <w:contextualSpacing/>
              <w:rPr>
                <w:sz w:val="22"/>
                <w:szCs w:val="22"/>
              </w:rPr>
            </w:pPr>
          </w:p>
          <w:p w:rsidR="00BC1E7C" w:rsidRDefault="00BC1E7C">
            <w:pPr>
              <w:tabs>
                <w:tab w:val="left" w:pos="540"/>
              </w:tabs>
              <w:contextualSpacing/>
              <w:rPr>
                <w:sz w:val="22"/>
                <w:szCs w:val="22"/>
              </w:rPr>
            </w:pPr>
          </w:p>
          <w:p w:rsidR="00BC1E7C" w:rsidRDefault="00BC1E7C">
            <w:pPr>
              <w:tabs>
                <w:tab w:val="left" w:pos="540"/>
              </w:tabs>
              <w:contextualSpacing/>
              <w:rPr>
                <w:sz w:val="22"/>
                <w:szCs w:val="22"/>
              </w:rPr>
            </w:pPr>
          </w:p>
          <w:p w:rsidR="00BC1E7C" w:rsidRDefault="00BC1E7C">
            <w:pPr>
              <w:tabs>
                <w:tab w:val="left" w:pos="540"/>
              </w:tabs>
              <w:contextualSpacing/>
              <w:rPr>
                <w:sz w:val="22"/>
                <w:szCs w:val="22"/>
              </w:rPr>
            </w:pPr>
          </w:p>
          <w:p w:rsidR="00BC1E7C" w:rsidRDefault="00BC1E7C">
            <w:pPr>
              <w:tabs>
                <w:tab w:val="left" w:pos="540"/>
              </w:tabs>
              <w:contextualSpacing/>
              <w:rPr>
                <w:sz w:val="22"/>
                <w:szCs w:val="22"/>
              </w:rPr>
            </w:pPr>
          </w:p>
          <w:p w:rsidR="00BC1E7C" w:rsidRDefault="00BC1E7C">
            <w:pPr>
              <w:tabs>
                <w:tab w:val="left" w:pos="540"/>
              </w:tabs>
              <w:contextualSpacing/>
              <w:rPr>
                <w:sz w:val="22"/>
                <w:szCs w:val="22"/>
              </w:rPr>
            </w:pPr>
          </w:p>
          <w:p w:rsidR="00BC1E7C" w:rsidRDefault="00BC1E7C">
            <w:pPr>
              <w:tabs>
                <w:tab w:val="left" w:pos="540"/>
              </w:tabs>
              <w:contextualSpacing/>
              <w:rPr>
                <w:sz w:val="22"/>
                <w:szCs w:val="22"/>
              </w:rPr>
            </w:pPr>
          </w:p>
          <w:p w:rsidR="00BC1E7C" w:rsidRDefault="00BC1E7C">
            <w:pPr>
              <w:tabs>
                <w:tab w:val="left" w:pos="540"/>
              </w:tabs>
              <w:contextualSpacing/>
              <w:rPr>
                <w:sz w:val="22"/>
                <w:szCs w:val="22"/>
              </w:rPr>
            </w:pPr>
          </w:p>
          <w:p w:rsidR="00BC1E7C" w:rsidRDefault="00BC1E7C">
            <w:pPr>
              <w:tabs>
                <w:tab w:val="left" w:pos="540"/>
              </w:tabs>
              <w:contextualSpacing/>
              <w:rPr>
                <w:sz w:val="22"/>
                <w:szCs w:val="22"/>
              </w:rPr>
            </w:pPr>
          </w:p>
          <w:p w:rsidR="00BC1E7C" w:rsidRDefault="00BC1E7C">
            <w:pPr>
              <w:tabs>
                <w:tab w:val="left" w:pos="540"/>
              </w:tabs>
              <w:contextualSpacing/>
              <w:rPr>
                <w:sz w:val="22"/>
                <w:szCs w:val="22"/>
              </w:rPr>
            </w:pPr>
          </w:p>
          <w:p w:rsidR="00BC1E7C" w:rsidRDefault="00BC1E7C">
            <w:pPr>
              <w:tabs>
                <w:tab w:val="left" w:pos="540"/>
              </w:tabs>
              <w:contextualSpacing/>
              <w:rPr>
                <w:sz w:val="22"/>
                <w:szCs w:val="22"/>
              </w:rPr>
            </w:pPr>
          </w:p>
          <w:p w:rsidR="00BC1E7C" w:rsidRDefault="00AC027F">
            <w:pPr>
              <w:tabs>
                <w:tab w:val="left" w:pos="540"/>
              </w:tabs>
              <w:contextualSpacing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2. Разрабатывает стратегические планы для классических банков, основываясь на анализе рыночных условий, экономических трендов и конкурентного окружения </w:t>
            </w:r>
          </w:p>
          <w:p w:rsidR="00BC1E7C" w:rsidRDefault="00BC1E7C">
            <w:pPr>
              <w:tabs>
                <w:tab w:val="left" w:pos="540"/>
              </w:tabs>
              <w:contextualSpacing/>
              <w:rPr>
                <w:sz w:val="22"/>
                <w:szCs w:val="22"/>
              </w:rPr>
            </w:pPr>
          </w:p>
          <w:p w:rsidR="00BC1E7C" w:rsidRDefault="00BC1E7C">
            <w:pPr>
              <w:tabs>
                <w:tab w:val="left" w:pos="540"/>
              </w:tabs>
              <w:contextualSpacing/>
              <w:rPr>
                <w:sz w:val="22"/>
                <w:szCs w:val="22"/>
              </w:rPr>
            </w:pPr>
          </w:p>
          <w:p w:rsidR="00BC1E7C" w:rsidRDefault="00BC1E7C">
            <w:pPr>
              <w:tabs>
                <w:tab w:val="left" w:pos="540"/>
              </w:tabs>
              <w:contextualSpacing/>
              <w:rPr>
                <w:sz w:val="22"/>
                <w:szCs w:val="22"/>
              </w:rPr>
            </w:pPr>
          </w:p>
          <w:p w:rsidR="00BC1E7C" w:rsidRDefault="00BC1E7C">
            <w:pPr>
              <w:tabs>
                <w:tab w:val="left" w:pos="540"/>
              </w:tabs>
              <w:contextualSpacing/>
              <w:rPr>
                <w:sz w:val="22"/>
                <w:szCs w:val="22"/>
              </w:rPr>
            </w:pPr>
          </w:p>
          <w:p w:rsidR="00BC1E7C" w:rsidRDefault="00BC1E7C">
            <w:pPr>
              <w:tabs>
                <w:tab w:val="left" w:pos="540"/>
              </w:tabs>
              <w:contextualSpacing/>
              <w:rPr>
                <w:sz w:val="22"/>
                <w:szCs w:val="22"/>
              </w:rPr>
            </w:pPr>
          </w:p>
          <w:p w:rsidR="00BC1E7C" w:rsidRDefault="00BC1E7C">
            <w:pPr>
              <w:tabs>
                <w:tab w:val="left" w:pos="540"/>
              </w:tabs>
              <w:contextualSpacing/>
              <w:rPr>
                <w:sz w:val="22"/>
                <w:szCs w:val="22"/>
              </w:rPr>
            </w:pPr>
          </w:p>
          <w:p w:rsidR="00BC1E7C" w:rsidRDefault="00BC1E7C">
            <w:pPr>
              <w:tabs>
                <w:tab w:val="left" w:pos="540"/>
              </w:tabs>
              <w:contextualSpacing/>
              <w:rPr>
                <w:sz w:val="22"/>
                <w:szCs w:val="22"/>
              </w:rPr>
            </w:pPr>
          </w:p>
          <w:p w:rsidR="00BC1E7C" w:rsidRDefault="00BC1E7C">
            <w:pPr>
              <w:tabs>
                <w:tab w:val="left" w:pos="540"/>
              </w:tabs>
              <w:contextualSpacing/>
              <w:rPr>
                <w:sz w:val="22"/>
                <w:szCs w:val="22"/>
              </w:rPr>
            </w:pPr>
          </w:p>
          <w:p w:rsidR="00BC1E7C" w:rsidRDefault="00BC1E7C">
            <w:pPr>
              <w:tabs>
                <w:tab w:val="left" w:pos="540"/>
              </w:tabs>
              <w:contextualSpacing/>
              <w:rPr>
                <w:sz w:val="22"/>
                <w:szCs w:val="22"/>
              </w:rPr>
            </w:pPr>
          </w:p>
          <w:p w:rsidR="00BC1E7C" w:rsidRDefault="00BC1E7C">
            <w:pPr>
              <w:tabs>
                <w:tab w:val="left" w:pos="540"/>
              </w:tabs>
              <w:contextualSpacing/>
              <w:rPr>
                <w:sz w:val="22"/>
                <w:szCs w:val="22"/>
              </w:rPr>
            </w:pPr>
          </w:p>
          <w:p w:rsidR="00BC1E7C" w:rsidRDefault="00BC1E7C">
            <w:pPr>
              <w:pStyle w:val="Style2"/>
              <w:spacing w:line="240" w:lineRule="auto"/>
              <w:ind w:firstLine="0"/>
              <w:jc w:val="left"/>
              <w:rPr>
                <w:rStyle w:val="FontStyle12"/>
                <w:sz w:val="24"/>
                <w:szCs w:val="24"/>
              </w:rPr>
            </w:pPr>
          </w:p>
          <w:p w:rsidR="00BC1E7C" w:rsidRDefault="00BC1E7C">
            <w:pPr>
              <w:pStyle w:val="Style2"/>
              <w:spacing w:line="240" w:lineRule="auto"/>
              <w:ind w:firstLine="0"/>
              <w:jc w:val="left"/>
              <w:rPr>
                <w:rStyle w:val="FontStyle12"/>
                <w:sz w:val="24"/>
                <w:szCs w:val="24"/>
              </w:rPr>
            </w:pPr>
          </w:p>
          <w:p w:rsidR="00BC1E7C" w:rsidRDefault="00AC027F">
            <w:pPr>
              <w:pStyle w:val="Style2"/>
              <w:spacing w:line="240" w:lineRule="auto"/>
              <w:ind w:firstLine="0"/>
              <w:jc w:val="left"/>
              <w:rPr>
                <w:rStyle w:val="FontStyle12"/>
                <w:sz w:val="24"/>
                <w:szCs w:val="24"/>
              </w:rPr>
            </w:pPr>
            <w:r>
              <w:rPr>
                <w:rStyle w:val="FontStyle12"/>
                <w:sz w:val="24"/>
                <w:szCs w:val="24"/>
              </w:rPr>
              <w:lastRenderedPageBreak/>
              <w:t>3. Проводит профессиональную деятельность на финансовом рынке, анализируя и применяя исламские финансовые инструменты</w:t>
            </w:r>
          </w:p>
          <w:p w:rsidR="00BC1E7C" w:rsidRDefault="00BC1E7C">
            <w:pPr>
              <w:pStyle w:val="Style2"/>
              <w:spacing w:line="240" w:lineRule="auto"/>
              <w:ind w:firstLine="0"/>
              <w:rPr>
                <w:rStyle w:val="FontStyle12"/>
                <w:sz w:val="24"/>
                <w:szCs w:val="24"/>
              </w:rPr>
            </w:pPr>
          </w:p>
          <w:p w:rsidR="00BC1E7C" w:rsidRDefault="00BC1E7C">
            <w:pPr>
              <w:pStyle w:val="Style2"/>
              <w:spacing w:line="240" w:lineRule="auto"/>
              <w:ind w:firstLine="0"/>
              <w:jc w:val="left"/>
              <w:rPr>
                <w:rStyle w:val="FontStyle12"/>
                <w:sz w:val="24"/>
                <w:szCs w:val="24"/>
              </w:rPr>
            </w:pPr>
          </w:p>
          <w:p w:rsidR="00BC1E7C" w:rsidRDefault="00BC1E7C">
            <w:pPr>
              <w:pStyle w:val="Style2"/>
              <w:spacing w:line="240" w:lineRule="auto"/>
              <w:ind w:firstLine="0"/>
              <w:jc w:val="left"/>
              <w:rPr>
                <w:rStyle w:val="FontStyle12"/>
                <w:sz w:val="24"/>
                <w:szCs w:val="24"/>
              </w:rPr>
            </w:pPr>
          </w:p>
          <w:p w:rsidR="00BC1E7C" w:rsidRDefault="00BC1E7C">
            <w:pPr>
              <w:pStyle w:val="Style2"/>
              <w:spacing w:line="240" w:lineRule="auto"/>
              <w:ind w:firstLine="0"/>
              <w:jc w:val="left"/>
              <w:rPr>
                <w:rStyle w:val="FontStyle12"/>
                <w:sz w:val="24"/>
                <w:szCs w:val="24"/>
              </w:rPr>
            </w:pPr>
          </w:p>
          <w:p w:rsidR="00BC1E7C" w:rsidRDefault="00BC1E7C">
            <w:pPr>
              <w:pStyle w:val="Style2"/>
              <w:spacing w:line="240" w:lineRule="auto"/>
              <w:ind w:firstLine="0"/>
              <w:jc w:val="left"/>
              <w:rPr>
                <w:rStyle w:val="FontStyle12"/>
                <w:sz w:val="24"/>
                <w:szCs w:val="24"/>
              </w:rPr>
            </w:pPr>
          </w:p>
          <w:p w:rsidR="00BC1E7C" w:rsidRDefault="00BC1E7C">
            <w:pPr>
              <w:pStyle w:val="Style2"/>
              <w:spacing w:line="240" w:lineRule="auto"/>
              <w:ind w:firstLine="0"/>
              <w:jc w:val="left"/>
              <w:rPr>
                <w:rStyle w:val="FontStyle12"/>
                <w:sz w:val="24"/>
                <w:szCs w:val="24"/>
              </w:rPr>
            </w:pPr>
          </w:p>
          <w:p w:rsidR="00BC1E7C" w:rsidRDefault="00BC1E7C">
            <w:pPr>
              <w:pStyle w:val="Style2"/>
              <w:spacing w:line="240" w:lineRule="auto"/>
              <w:ind w:firstLine="0"/>
              <w:jc w:val="left"/>
              <w:rPr>
                <w:rStyle w:val="FontStyle12"/>
                <w:sz w:val="24"/>
                <w:szCs w:val="24"/>
              </w:rPr>
            </w:pPr>
          </w:p>
          <w:p w:rsidR="00BC1E7C" w:rsidRDefault="00BC1E7C">
            <w:pPr>
              <w:pStyle w:val="Style2"/>
              <w:spacing w:line="240" w:lineRule="auto"/>
              <w:ind w:firstLine="0"/>
              <w:jc w:val="left"/>
              <w:rPr>
                <w:rStyle w:val="FontStyle12"/>
                <w:sz w:val="24"/>
                <w:szCs w:val="24"/>
              </w:rPr>
            </w:pPr>
          </w:p>
          <w:p w:rsidR="00BC1E7C" w:rsidRDefault="00BC1E7C">
            <w:pPr>
              <w:pStyle w:val="Style2"/>
              <w:spacing w:line="240" w:lineRule="auto"/>
              <w:ind w:firstLine="0"/>
              <w:jc w:val="left"/>
              <w:rPr>
                <w:rStyle w:val="FontStyle12"/>
                <w:sz w:val="24"/>
                <w:szCs w:val="24"/>
              </w:rPr>
            </w:pPr>
          </w:p>
          <w:p w:rsidR="00BC1E7C" w:rsidRDefault="00BC1E7C">
            <w:pPr>
              <w:pStyle w:val="Style2"/>
              <w:spacing w:line="240" w:lineRule="auto"/>
              <w:ind w:firstLine="0"/>
              <w:jc w:val="left"/>
              <w:rPr>
                <w:rStyle w:val="FontStyle12"/>
                <w:sz w:val="24"/>
                <w:szCs w:val="24"/>
              </w:rPr>
            </w:pPr>
          </w:p>
          <w:p w:rsidR="00BC1E7C" w:rsidRDefault="00BC1E7C">
            <w:pPr>
              <w:pStyle w:val="Style2"/>
              <w:spacing w:line="240" w:lineRule="auto"/>
              <w:ind w:firstLine="0"/>
              <w:jc w:val="left"/>
              <w:rPr>
                <w:rStyle w:val="FontStyle12"/>
                <w:sz w:val="24"/>
                <w:szCs w:val="24"/>
              </w:rPr>
            </w:pPr>
          </w:p>
          <w:p w:rsidR="00BC1E7C" w:rsidRDefault="00BC1E7C">
            <w:pPr>
              <w:pStyle w:val="Style2"/>
              <w:spacing w:line="240" w:lineRule="auto"/>
              <w:ind w:firstLine="0"/>
              <w:jc w:val="left"/>
              <w:rPr>
                <w:rStyle w:val="FontStyle12"/>
                <w:sz w:val="24"/>
                <w:szCs w:val="24"/>
              </w:rPr>
            </w:pPr>
          </w:p>
          <w:p w:rsidR="00BC1E7C" w:rsidRDefault="00BC1E7C">
            <w:pPr>
              <w:pStyle w:val="Style2"/>
              <w:spacing w:line="240" w:lineRule="auto"/>
              <w:ind w:firstLine="0"/>
              <w:jc w:val="left"/>
              <w:rPr>
                <w:rStyle w:val="FontStyle12"/>
                <w:sz w:val="24"/>
                <w:szCs w:val="24"/>
              </w:rPr>
            </w:pPr>
          </w:p>
          <w:p w:rsidR="00BC1E7C" w:rsidRDefault="00BC1E7C">
            <w:pPr>
              <w:pStyle w:val="Style2"/>
              <w:spacing w:line="240" w:lineRule="auto"/>
              <w:ind w:firstLine="0"/>
              <w:jc w:val="left"/>
              <w:rPr>
                <w:rStyle w:val="FontStyle12"/>
                <w:sz w:val="24"/>
                <w:szCs w:val="24"/>
              </w:rPr>
            </w:pPr>
          </w:p>
          <w:p w:rsidR="00BC1E7C" w:rsidRDefault="00BC1E7C">
            <w:pPr>
              <w:pStyle w:val="Style2"/>
              <w:spacing w:line="240" w:lineRule="auto"/>
              <w:ind w:firstLine="0"/>
              <w:jc w:val="left"/>
              <w:rPr>
                <w:rStyle w:val="FontStyle12"/>
                <w:sz w:val="24"/>
                <w:szCs w:val="24"/>
              </w:rPr>
            </w:pPr>
          </w:p>
          <w:p w:rsidR="00BC1E7C" w:rsidRDefault="00BC1E7C">
            <w:pPr>
              <w:pStyle w:val="Style2"/>
              <w:spacing w:line="240" w:lineRule="auto"/>
              <w:ind w:firstLine="0"/>
              <w:jc w:val="left"/>
              <w:rPr>
                <w:rStyle w:val="FontStyle12"/>
                <w:sz w:val="24"/>
                <w:szCs w:val="24"/>
              </w:rPr>
            </w:pPr>
          </w:p>
          <w:p w:rsidR="00BC1E7C" w:rsidRDefault="00AC027F">
            <w:pPr>
              <w:pStyle w:val="Style2"/>
              <w:spacing w:line="240" w:lineRule="auto"/>
              <w:ind w:firstLine="0"/>
              <w:jc w:val="left"/>
              <w:rPr>
                <w:rStyle w:val="FontStyle12"/>
                <w:sz w:val="24"/>
                <w:szCs w:val="24"/>
              </w:rPr>
            </w:pPr>
            <w:r>
              <w:rPr>
                <w:rStyle w:val="FontStyle12"/>
                <w:sz w:val="22"/>
                <w:szCs w:val="22"/>
              </w:rPr>
              <w:t>4. Разрабатывает стратегические планы развития для исламских финансовых институтов, учитывая принципы Шариата и особенности исламских финансовых инструментов</w:t>
            </w:r>
          </w:p>
          <w:p w:rsidR="00BC1E7C" w:rsidRDefault="00BC1E7C">
            <w:pPr>
              <w:tabs>
                <w:tab w:val="left" w:pos="540"/>
              </w:tabs>
              <w:contextualSpacing/>
              <w:rPr>
                <w:sz w:val="22"/>
                <w:szCs w:val="22"/>
              </w:rPr>
            </w:pPr>
          </w:p>
        </w:tc>
        <w:tc>
          <w:tcPr>
            <w:tcW w:w="3118" w:type="dxa"/>
          </w:tcPr>
          <w:p w:rsidR="00BC1E7C" w:rsidRDefault="00AC027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1.</w:t>
            </w:r>
          </w:p>
          <w:p w:rsidR="00BC1E7C" w:rsidRDefault="00AC027F">
            <w:pPr>
              <w:rPr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знать</w:t>
            </w:r>
            <w:r>
              <w:rPr>
                <w:sz w:val="22"/>
                <w:szCs w:val="22"/>
              </w:rPr>
              <w:t xml:space="preserve">: </w:t>
            </w:r>
          </w:p>
          <w:p w:rsidR="00BC1E7C" w:rsidRDefault="00AC027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глобальные тенденции развития современного банковского дела;</w:t>
            </w:r>
          </w:p>
          <w:p w:rsidR="00BC1E7C" w:rsidRDefault="00AC027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основные особенности классического и исламского банкинга;</w:t>
            </w:r>
          </w:p>
          <w:p w:rsidR="00BC1E7C" w:rsidRDefault="00AC027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- формы и методы управления финансовыми институтами; </w:t>
            </w:r>
          </w:p>
          <w:p w:rsidR="00BC1E7C" w:rsidRDefault="00BC1E7C">
            <w:pPr>
              <w:rPr>
                <w:sz w:val="22"/>
                <w:szCs w:val="22"/>
              </w:rPr>
            </w:pPr>
          </w:p>
          <w:p w:rsidR="00BC1E7C" w:rsidRDefault="00AC027F">
            <w:pPr>
              <w:rPr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уметь</w:t>
            </w:r>
            <w:r>
              <w:rPr>
                <w:sz w:val="22"/>
                <w:szCs w:val="22"/>
              </w:rPr>
              <w:t xml:space="preserve">: </w:t>
            </w:r>
          </w:p>
          <w:p w:rsidR="00BC1E7C" w:rsidRDefault="00AC027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оценивать современные условия ведения банковского бизнеса и обосновывать принимаемые управленческие решения;</w:t>
            </w:r>
          </w:p>
          <w:p w:rsidR="00BC1E7C" w:rsidRDefault="00AC027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- организовывать процессы стратегического планирования </w:t>
            </w:r>
            <w:proofErr w:type="gramStart"/>
            <w:r>
              <w:rPr>
                <w:sz w:val="22"/>
                <w:szCs w:val="22"/>
              </w:rPr>
              <w:t>и  управления</w:t>
            </w:r>
            <w:proofErr w:type="gramEnd"/>
            <w:r>
              <w:rPr>
                <w:sz w:val="22"/>
                <w:szCs w:val="22"/>
              </w:rPr>
              <w:t xml:space="preserve"> рисками в банке;</w:t>
            </w:r>
          </w:p>
          <w:p w:rsidR="00BC1E7C" w:rsidRDefault="00BC1E7C">
            <w:pPr>
              <w:rPr>
                <w:sz w:val="22"/>
                <w:szCs w:val="22"/>
              </w:rPr>
            </w:pPr>
          </w:p>
          <w:p w:rsidR="00BC1E7C" w:rsidRDefault="00AC027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</w:t>
            </w:r>
          </w:p>
          <w:p w:rsidR="00BC1E7C" w:rsidRDefault="00AC027F">
            <w:pPr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 xml:space="preserve">знать: </w:t>
            </w:r>
          </w:p>
          <w:p w:rsidR="00BC1E7C" w:rsidRDefault="00AC027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цель, задачи и содержание стратегии банка;</w:t>
            </w:r>
          </w:p>
          <w:p w:rsidR="00BC1E7C" w:rsidRDefault="00AC027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принципы и методы стратегического планирования в банке;</w:t>
            </w:r>
          </w:p>
          <w:p w:rsidR="00BC1E7C" w:rsidRDefault="00BC1E7C">
            <w:pPr>
              <w:rPr>
                <w:sz w:val="22"/>
                <w:szCs w:val="22"/>
              </w:rPr>
            </w:pPr>
          </w:p>
          <w:p w:rsidR="00BC1E7C" w:rsidRDefault="00AC027F">
            <w:pPr>
              <w:rPr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уметь</w:t>
            </w:r>
            <w:r>
              <w:rPr>
                <w:sz w:val="22"/>
                <w:szCs w:val="22"/>
              </w:rPr>
              <w:t xml:space="preserve">: </w:t>
            </w:r>
          </w:p>
          <w:p w:rsidR="00BC1E7C" w:rsidRDefault="00AC027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анализировать</w:t>
            </w:r>
            <w:r>
              <w:rPr>
                <w:color w:val="000000" w:themeColor="text1"/>
                <w:sz w:val="22"/>
                <w:szCs w:val="22"/>
              </w:rPr>
              <w:t xml:space="preserve"> современные рыночные и нерыночные условия ведения банковского бизнеса; </w:t>
            </w:r>
            <w:r>
              <w:rPr>
                <w:sz w:val="22"/>
                <w:szCs w:val="22"/>
              </w:rPr>
              <w:t>экономические тренды и конкурентную среду;</w:t>
            </w:r>
          </w:p>
          <w:p w:rsidR="00BC1E7C" w:rsidRDefault="00AC027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разрабатывать стратегические планы развития коммерческих банков</w:t>
            </w:r>
          </w:p>
          <w:p w:rsidR="00BC1E7C" w:rsidRDefault="00BC1E7C">
            <w:pPr>
              <w:rPr>
                <w:sz w:val="22"/>
                <w:szCs w:val="22"/>
              </w:rPr>
            </w:pPr>
          </w:p>
          <w:p w:rsidR="00BC1E7C" w:rsidRDefault="00AC027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3.</w:t>
            </w:r>
          </w:p>
          <w:p w:rsidR="00BC1E7C" w:rsidRDefault="00AC027F">
            <w:pPr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 xml:space="preserve">знать: </w:t>
            </w:r>
          </w:p>
          <w:p w:rsidR="00BC1E7C" w:rsidRDefault="00AC027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основы теории партнерского (исламского) финансирования: основные понятия, принципы организации, формы, методы и инструменты;</w:t>
            </w:r>
          </w:p>
          <w:p w:rsidR="00BC1E7C" w:rsidRDefault="00AC027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- правовую базу партнерского (исламского) финансирования </w:t>
            </w:r>
          </w:p>
          <w:p w:rsidR="00BC1E7C" w:rsidRDefault="00BC1E7C">
            <w:pPr>
              <w:rPr>
                <w:sz w:val="22"/>
                <w:szCs w:val="22"/>
              </w:rPr>
            </w:pPr>
          </w:p>
          <w:p w:rsidR="00BC1E7C" w:rsidRDefault="00AC027F">
            <w:pPr>
              <w:rPr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уметь</w:t>
            </w:r>
            <w:r>
              <w:rPr>
                <w:sz w:val="22"/>
                <w:szCs w:val="22"/>
              </w:rPr>
              <w:t xml:space="preserve">: </w:t>
            </w:r>
          </w:p>
          <w:p w:rsidR="00BC1E7C" w:rsidRDefault="00AC027F">
            <w:pPr>
              <w:rPr>
                <w:rStyle w:val="FontStyle12"/>
                <w:sz w:val="24"/>
                <w:szCs w:val="24"/>
              </w:rPr>
            </w:pPr>
            <w:r>
              <w:rPr>
                <w:rStyle w:val="FontStyle12"/>
                <w:sz w:val="24"/>
                <w:szCs w:val="24"/>
              </w:rPr>
              <w:t>- анализировать ситуацию на финансовом рынке и обосновывать выбор исламских финансовых инструментов;</w:t>
            </w:r>
          </w:p>
          <w:p w:rsidR="00BC1E7C" w:rsidRDefault="00AC027F">
            <w:pPr>
              <w:rPr>
                <w:rStyle w:val="FontStyle12"/>
                <w:sz w:val="24"/>
                <w:szCs w:val="24"/>
              </w:rPr>
            </w:pPr>
            <w:r>
              <w:rPr>
                <w:sz w:val="22"/>
                <w:szCs w:val="22"/>
              </w:rPr>
              <w:t xml:space="preserve">- осуществлять </w:t>
            </w:r>
            <w:r>
              <w:rPr>
                <w:rStyle w:val="FontStyle12"/>
                <w:sz w:val="24"/>
                <w:szCs w:val="24"/>
              </w:rPr>
              <w:t>профессиональную деятельность на финансовом рынк</w:t>
            </w:r>
            <w:r>
              <w:rPr>
                <w:sz w:val="22"/>
                <w:szCs w:val="22"/>
              </w:rPr>
              <w:t xml:space="preserve">е с использованием </w:t>
            </w:r>
            <w:r>
              <w:rPr>
                <w:rStyle w:val="FontStyle12"/>
                <w:sz w:val="24"/>
                <w:szCs w:val="24"/>
              </w:rPr>
              <w:t>исламских финансовых инструментов;</w:t>
            </w:r>
          </w:p>
          <w:p w:rsidR="00BC1E7C" w:rsidRDefault="00BC1E7C">
            <w:pPr>
              <w:rPr>
                <w:sz w:val="22"/>
                <w:szCs w:val="22"/>
              </w:rPr>
            </w:pPr>
          </w:p>
          <w:p w:rsidR="00BC1E7C" w:rsidRDefault="00AC027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4.</w:t>
            </w:r>
          </w:p>
          <w:p w:rsidR="00BC1E7C" w:rsidRDefault="00AC027F">
            <w:pPr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 xml:space="preserve">знать: </w:t>
            </w:r>
          </w:p>
          <w:p w:rsidR="00BC1E7C" w:rsidRDefault="00AC027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-основы современного </w:t>
            </w:r>
            <w:proofErr w:type="spellStart"/>
            <w:r>
              <w:rPr>
                <w:sz w:val="22"/>
                <w:szCs w:val="22"/>
              </w:rPr>
              <w:t>стратегирования</w:t>
            </w:r>
            <w:proofErr w:type="spellEnd"/>
            <w:r>
              <w:rPr>
                <w:sz w:val="22"/>
                <w:szCs w:val="22"/>
              </w:rPr>
              <w:t>;</w:t>
            </w:r>
          </w:p>
          <w:p w:rsidR="00BC1E7C" w:rsidRDefault="00AC027F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-принципы Шариата;</w:t>
            </w:r>
          </w:p>
          <w:p w:rsidR="00BC1E7C" w:rsidRDefault="00AC027F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-особенности исламских </w:t>
            </w:r>
            <w:proofErr w:type="spellStart"/>
            <w:r>
              <w:rPr>
                <w:sz w:val="22"/>
                <w:szCs w:val="22"/>
              </w:rPr>
              <w:t>финансоввых</w:t>
            </w:r>
            <w:proofErr w:type="spellEnd"/>
            <w:r>
              <w:rPr>
                <w:sz w:val="22"/>
                <w:szCs w:val="22"/>
              </w:rPr>
              <w:t xml:space="preserve"> инструментов;</w:t>
            </w:r>
          </w:p>
          <w:p w:rsidR="00BC1E7C" w:rsidRDefault="00BC1E7C">
            <w:pPr>
              <w:rPr>
                <w:sz w:val="22"/>
                <w:szCs w:val="22"/>
              </w:rPr>
            </w:pPr>
          </w:p>
          <w:p w:rsidR="00BC1E7C" w:rsidRDefault="00AC027F">
            <w:pPr>
              <w:rPr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уметь</w:t>
            </w:r>
            <w:r>
              <w:rPr>
                <w:sz w:val="22"/>
                <w:szCs w:val="22"/>
              </w:rPr>
              <w:t xml:space="preserve">: </w:t>
            </w:r>
          </w:p>
          <w:p w:rsidR="00BC1E7C" w:rsidRDefault="00AC027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-формулировать стратегические цели и задачи для исламских финансовых институтов;</w:t>
            </w:r>
          </w:p>
          <w:p w:rsidR="00BC1E7C" w:rsidRDefault="00AC027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-организовывать разработку и реализацию стратегии </w:t>
            </w:r>
          </w:p>
          <w:p w:rsidR="00BC1E7C" w:rsidRDefault="00AC027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исламских финансовых институтов.</w:t>
            </w:r>
          </w:p>
        </w:tc>
      </w:tr>
      <w:tr w:rsidR="00BC1E7C">
        <w:tc>
          <w:tcPr>
            <w:tcW w:w="844" w:type="dxa"/>
          </w:tcPr>
          <w:p w:rsidR="00BC1E7C" w:rsidRDefault="00AC027F">
            <w:pPr>
              <w:tabs>
                <w:tab w:val="left" w:pos="540"/>
              </w:tabs>
              <w:contextualSpacing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ПК-2</w:t>
            </w:r>
          </w:p>
        </w:tc>
        <w:tc>
          <w:tcPr>
            <w:tcW w:w="3120" w:type="dxa"/>
          </w:tcPr>
          <w:p w:rsidR="00BC1E7C" w:rsidRDefault="00AC027F">
            <w:pPr>
              <w:tabs>
                <w:tab w:val="left" w:pos="30"/>
              </w:tabs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  <w:shd w:val="clear" w:color="auto" w:fill="FFFFFF"/>
              </w:rPr>
              <w:t xml:space="preserve">Способность к идентификации, разработке и внедрению инновационных финансовых продуктов и услуг, в том числе с использованием </w:t>
            </w:r>
            <w:proofErr w:type="spellStart"/>
            <w:r>
              <w:rPr>
                <w:color w:val="000000"/>
                <w:sz w:val="22"/>
                <w:szCs w:val="22"/>
                <w:shd w:val="clear" w:color="auto" w:fill="FFFFFF"/>
              </w:rPr>
              <w:t>финтеха</w:t>
            </w:r>
            <w:proofErr w:type="spellEnd"/>
            <w:r>
              <w:rPr>
                <w:color w:val="000000"/>
                <w:sz w:val="22"/>
                <w:szCs w:val="22"/>
                <w:shd w:val="clear" w:color="auto" w:fill="FFFFFF"/>
              </w:rPr>
              <w:t xml:space="preserve">, для удовлетворения потребностей современного рынка классического и исламского банкинга </w:t>
            </w:r>
          </w:p>
          <w:p w:rsidR="00BC1E7C" w:rsidRDefault="00BC1E7C">
            <w:pPr>
              <w:tabs>
                <w:tab w:val="left" w:pos="30"/>
              </w:tabs>
              <w:rPr>
                <w:rStyle w:val="FontStyle12"/>
                <w:sz w:val="24"/>
                <w:szCs w:val="24"/>
              </w:rPr>
            </w:pPr>
          </w:p>
          <w:p w:rsidR="00BC1E7C" w:rsidRDefault="00BC1E7C">
            <w:pPr>
              <w:rPr>
                <w:sz w:val="24"/>
                <w:szCs w:val="24"/>
              </w:rPr>
            </w:pPr>
          </w:p>
          <w:p w:rsidR="00BC1E7C" w:rsidRDefault="00BC1E7C">
            <w:pPr>
              <w:tabs>
                <w:tab w:val="left" w:pos="540"/>
              </w:tabs>
              <w:contextualSpacing/>
              <w:rPr>
                <w:sz w:val="22"/>
                <w:szCs w:val="22"/>
              </w:rPr>
            </w:pPr>
          </w:p>
        </w:tc>
        <w:tc>
          <w:tcPr>
            <w:tcW w:w="3118" w:type="dxa"/>
          </w:tcPr>
          <w:p w:rsidR="00BC1E7C" w:rsidRDefault="00AC027F">
            <w:pPr>
              <w:tabs>
                <w:tab w:val="left" w:pos="540"/>
              </w:tabs>
              <w:contextualSpacing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1. Определяет потребности клиентов классических банков и разрабатывает инновационные финансовые продукты и услуги, используя современные </w:t>
            </w:r>
            <w:proofErr w:type="spellStart"/>
            <w:r>
              <w:rPr>
                <w:sz w:val="22"/>
                <w:szCs w:val="22"/>
              </w:rPr>
              <w:t>финтех</w:t>
            </w:r>
            <w:proofErr w:type="spellEnd"/>
            <w:r>
              <w:rPr>
                <w:sz w:val="22"/>
                <w:szCs w:val="22"/>
              </w:rPr>
              <w:t xml:space="preserve">-решения </w:t>
            </w:r>
          </w:p>
          <w:p w:rsidR="00BC1E7C" w:rsidRDefault="00BC1E7C">
            <w:pPr>
              <w:tabs>
                <w:tab w:val="left" w:pos="540"/>
              </w:tabs>
              <w:contextualSpacing/>
              <w:rPr>
                <w:sz w:val="22"/>
                <w:szCs w:val="22"/>
              </w:rPr>
            </w:pPr>
          </w:p>
          <w:p w:rsidR="00BC1E7C" w:rsidRDefault="00BC1E7C">
            <w:pPr>
              <w:tabs>
                <w:tab w:val="left" w:pos="540"/>
              </w:tabs>
              <w:contextualSpacing/>
              <w:rPr>
                <w:sz w:val="22"/>
                <w:szCs w:val="22"/>
              </w:rPr>
            </w:pPr>
          </w:p>
          <w:p w:rsidR="00BC1E7C" w:rsidRDefault="00BC1E7C">
            <w:pPr>
              <w:tabs>
                <w:tab w:val="left" w:pos="540"/>
              </w:tabs>
              <w:contextualSpacing/>
              <w:rPr>
                <w:sz w:val="22"/>
                <w:szCs w:val="22"/>
              </w:rPr>
            </w:pPr>
          </w:p>
          <w:p w:rsidR="00BC1E7C" w:rsidRDefault="00BC1E7C">
            <w:pPr>
              <w:tabs>
                <w:tab w:val="left" w:pos="540"/>
              </w:tabs>
              <w:contextualSpacing/>
              <w:rPr>
                <w:sz w:val="22"/>
                <w:szCs w:val="22"/>
              </w:rPr>
            </w:pPr>
          </w:p>
          <w:p w:rsidR="00BC1E7C" w:rsidRDefault="00BC1E7C">
            <w:pPr>
              <w:tabs>
                <w:tab w:val="left" w:pos="540"/>
              </w:tabs>
              <w:contextualSpacing/>
              <w:rPr>
                <w:sz w:val="22"/>
                <w:szCs w:val="22"/>
              </w:rPr>
            </w:pPr>
          </w:p>
          <w:p w:rsidR="00BC1E7C" w:rsidRDefault="00BC1E7C">
            <w:pPr>
              <w:tabs>
                <w:tab w:val="left" w:pos="540"/>
              </w:tabs>
              <w:contextualSpacing/>
              <w:rPr>
                <w:sz w:val="22"/>
                <w:szCs w:val="22"/>
              </w:rPr>
            </w:pPr>
          </w:p>
          <w:p w:rsidR="00BC1E7C" w:rsidRDefault="00BC1E7C">
            <w:pPr>
              <w:tabs>
                <w:tab w:val="left" w:pos="540"/>
              </w:tabs>
              <w:contextualSpacing/>
              <w:rPr>
                <w:sz w:val="22"/>
                <w:szCs w:val="22"/>
              </w:rPr>
            </w:pPr>
          </w:p>
          <w:p w:rsidR="00BC1E7C" w:rsidRDefault="00BC1E7C">
            <w:pPr>
              <w:tabs>
                <w:tab w:val="left" w:pos="540"/>
              </w:tabs>
              <w:contextualSpacing/>
              <w:rPr>
                <w:sz w:val="22"/>
                <w:szCs w:val="22"/>
              </w:rPr>
            </w:pPr>
          </w:p>
          <w:p w:rsidR="00BC1E7C" w:rsidRDefault="00BC1E7C">
            <w:pPr>
              <w:tabs>
                <w:tab w:val="left" w:pos="540"/>
              </w:tabs>
              <w:contextualSpacing/>
              <w:rPr>
                <w:sz w:val="22"/>
                <w:szCs w:val="22"/>
              </w:rPr>
            </w:pPr>
          </w:p>
          <w:p w:rsidR="00BC1E7C" w:rsidRDefault="00BC1E7C">
            <w:pPr>
              <w:tabs>
                <w:tab w:val="left" w:pos="540"/>
              </w:tabs>
              <w:contextualSpacing/>
              <w:rPr>
                <w:sz w:val="22"/>
                <w:szCs w:val="22"/>
              </w:rPr>
            </w:pPr>
          </w:p>
          <w:p w:rsidR="00BC1E7C" w:rsidRDefault="00BC1E7C">
            <w:pPr>
              <w:tabs>
                <w:tab w:val="left" w:pos="540"/>
              </w:tabs>
              <w:contextualSpacing/>
              <w:rPr>
                <w:sz w:val="22"/>
                <w:szCs w:val="22"/>
              </w:rPr>
            </w:pPr>
          </w:p>
          <w:p w:rsidR="00BC1E7C" w:rsidRDefault="00BC1E7C">
            <w:pPr>
              <w:tabs>
                <w:tab w:val="left" w:pos="540"/>
              </w:tabs>
              <w:contextualSpacing/>
              <w:rPr>
                <w:sz w:val="22"/>
                <w:szCs w:val="22"/>
              </w:rPr>
            </w:pPr>
          </w:p>
          <w:p w:rsidR="00BC1E7C" w:rsidRDefault="00BC1E7C">
            <w:pPr>
              <w:tabs>
                <w:tab w:val="left" w:pos="540"/>
              </w:tabs>
              <w:contextualSpacing/>
              <w:rPr>
                <w:sz w:val="22"/>
                <w:szCs w:val="22"/>
              </w:rPr>
            </w:pPr>
          </w:p>
          <w:p w:rsidR="00BC1E7C" w:rsidRDefault="00BC1E7C">
            <w:pPr>
              <w:tabs>
                <w:tab w:val="left" w:pos="540"/>
              </w:tabs>
              <w:contextualSpacing/>
              <w:rPr>
                <w:sz w:val="22"/>
                <w:szCs w:val="22"/>
              </w:rPr>
            </w:pPr>
          </w:p>
          <w:p w:rsidR="00BC1E7C" w:rsidRDefault="00BC1E7C">
            <w:pPr>
              <w:tabs>
                <w:tab w:val="left" w:pos="540"/>
              </w:tabs>
              <w:contextualSpacing/>
              <w:rPr>
                <w:sz w:val="22"/>
                <w:szCs w:val="22"/>
              </w:rPr>
            </w:pPr>
          </w:p>
          <w:p w:rsidR="00BC1E7C" w:rsidRDefault="00AC027F">
            <w:pPr>
              <w:tabs>
                <w:tab w:val="left" w:pos="540"/>
              </w:tabs>
              <w:contextualSpacing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2. Внедряет разработанные финансовые продукты и услуги в деятельность классических банков, обеспечивая их соответствие требованиям рынка и удовлетворение потребностей клиентов </w:t>
            </w:r>
          </w:p>
          <w:p w:rsidR="00BC1E7C" w:rsidRDefault="00BC1E7C">
            <w:pPr>
              <w:tabs>
                <w:tab w:val="left" w:pos="540"/>
              </w:tabs>
              <w:contextualSpacing/>
              <w:rPr>
                <w:sz w:val="22"/>
                <w:szCs w:val="22"/>
              </w:rPr>
            </w:pPr>
          </w:p>
          <w:p w:rsidR="00BC1E7C" w:rsidRDefault="00BC1E7C">
            <w:pPr>
              <w:tabs>
                <w:tab w:val="left" w:pos="540"/>
              </w:tabs>
              <w:contextualSpacing/>
              <w:rPr>
                <w:sz w:val="22"/>
                <w:szCs w:val="22"/>
              </w:rPr>
            </w:pPr>
          </w:p>
          <w:p w:rsidR="00BC1E7C" w:rsidRDefault="00BC1E7C">
            <w:pPr>
              <w:tabs>
                <w:tab w:val="left" w:pos="540"/>
              </w:tabs>
              <w:contextualSpacing/>
              <w:rPr>
                <w:sz w:val="22"/>
                <w:szCs w:val="22"/>
              </w:rPr>
            </w:pPr>
          </w:p>
          <w:p w:rsidR="00BC1E7C" w:rsidRDefault="00BC1E7C">
            <w:pPr>
              <w:tabs>
                <w:tab w:val="left" w:pos="540"/>
              </w:tabs>
              <w:contextualSpacing/>
              <w:rPr>
                <w:sz w:val="22"/>
                <w:szCs w:val="22"/>
              </w:rPr>
            </w:pPr>
          </w:p>
          <w:p w:rsidR="00BC1E7C" w:rsidRDefault="00BC1E7C">
            <w:pPr>
              <w:tabs>
                <w:tab w:val="left" w:pos="540"/>
              </w:tabs>
              <w:contextualSpacing/>
              <w:rPr>
                <w:sz w:val="22"/>
                <w:szCs w:val="22"/>
              </w:rPr>
            </w:pPr>
          </w:p>
          <w:p w:rsidR="00BC1E7C" w:rsidRDefault="00BC1E7C">
            <w:pPr>
              <w:tabs>
                <w:tab w:val="left" w:pos="540"/>
              </w:tabs>
              <w:contextualSpacing/>
              <w:rPr>
                <w:sz w:val="22"/>
                <w:szCs w:val="22"/>
              </w:rPr>
            </w:pPr>
          </w:p>
          <w:p w:rsidR="00BC1E7C" w:rsidRDefault="00BC1E7C">
            <w:pPr>
              <w:tabs>
                <w:tab w:val="left" w:pos="540"/>
              </w:tabs>
              <w:contextualSpacing/>
              <w:rPr>
                <w:sz w:val="22"/>
                <w:szCs w:val="22"/>
              </w:rPr>
            </w:pPr>
          </w:p>
          <w:p w:rsidR="00BC1E7C" w:rsidRDefault="00BC1E7C">
            <w:pPr>
              <w:tabs>
                <w:tab w:val="left" w:pos="540"/>
              </w:tabs>
              <w:contextualSpacing/>
              <w:rPr>
                <w:sz w:val="22"/>
                <w:szCs w:val="22"/>
              </w:rPr>
            </w:pPr>
          </w:p>
          <w:p w:rsidR="00BC1E7C" w:rsidRDefault="00BC1E7C">
            <w:pPr>
              <w:tabs>
                <w:tab w:val="left" w:pos="540"/>
              </w:tabs>
              <w:contextualSpacing/>
              <w:rPr>
                <w:sz w:val="22"/>
                <w:szCs w:val="22"/>
              </w:rPr>
            </w:pPr>
          </w:p>
          <w:p w:rsidR="00BC1E7C" w:rsidRDefault="00BC1E7C">
            <w:pPr>
              <w:tabs>
                <w:tab w:val="left" w:pos="540"/>
              </w:tabs>
              <w:contextualSpacing/>
              <w:rPr>
                <w:sz w:val="22"/>
                <w:szCs w:val="22"/>
              </w:rPr>
            </w:pPr>
          </w:p>
          <w:p w:rsidR="00BC1E7C" w:rsidRDefault="00BC1E7C">
            <w:pPr>
              <w:tabs>
                <w:tab w:val="left" w:pos="540"/>
              </w:tabs>
              <w:contextualSpacing/>
              <w:rPr>
                <w:sz w:val="22"/>
                <w:szCs w:val="22"/>
              </w:rPr>
            </w:pPr>
          </w:p>
          <w:p w:rsidR="00BC1E7C" w:rsidRDefault="00BC1E7C">
            <w:pPr>
              <w:tabs>
                <w:tab w:val="left" w:pos="540"/>
              </w:tabs>
              <w:contextualSpacing/>
              <w:rPr>
                <w:sz w:val="22"/>
                <w:szCs w:val="22"/>
              </w:rPr>
            </w:pPr>
          </w:p>
          <w:p w:rsidR="00BC1E7C" w:rsidRDefault="00BC1E7C">
            <w:pPr>
              <w:tabs>
                <w:tab w:val="left" w:pos="540"/>
              </w:tabs>
              <w:contextualSpacing/>
              <w:rPr>
                <w:sz w:val="22"/>
                <w:szCs w:val="22"/>
              </w:rPr>
            </w:pPr>
          </w:p>
          <w:p w:rsidR="00BC1E7C" w:rsidRDefault="00BC1E7C">
            <w:pPr>
              <w:tabs>
                <w:tab w:val="left" w:pos="540"/>
              </w:tabs>
              <w:contextualSpacing/>
              <w:rPr>
                <w:sz w:val="22"/>
                <w:szCs w:val="22"/>
              </w:rPr>
            </w:pPr>
          </w:p>
          <w:p w:rsidR="00BC1E7C" w:rsidRDefault="00AC027F">
            <w:pPr>
              <w:pStyle w:val="Style2"/>
              <w:spacing w:line="240" w:lineRule="auto"/>
              <w:ind w:firstLine="0"/>
              <w:jc w:val="left"/>
              <w:rPr>
                <w:b/>
                <w:sz w:val="28"/>
                <w:szCs w:val="28"/>
              </w:rPr>
            </w:pPr>
            <w:r>
              <w:rPr>
                <w:rStyle w:val="FontStyle12"/>
                <w:sz w:val="22"/>
                <w:szCs w:val="22"/>
              </w:rPr>
              <w:t xml:space="preserve">3. </w:t>
            </w:r>
            <w:r w:rsidR="008D1952" w:rsidRPr="008D1952">
              <w:rPr>
                <w:rStyle w:val="FontStyle12"/>
                <w:sz w:val="22"/>
                <w:szCs w:val="22"/>
              </w:rPr>
              <w:t xml:space="preserve">Идентифицирует потребности клиентов исламских банков и разрабатывает финансовые продукты, соответствующие принципам Шариата, с использованием </w:t>
            </w:r>
            <w:proofErr w:type="spellStart"/>
            <w:r w:rsidR="008D1952" w:rsidRPr="008D1952">
              <w:rPr>
                <w:rStyle w:val="FontStyle12"/>
                <w:sz w:val="22"/>
                <w:szCs w:val="22"/>
              </w:rPr>
              <w:t>финтех</w:t>
            </w:r>
            <w:proofErr w:type="spellEnd"/>
            <w:r w:rsidR="008D1952" w:rsidRPr="008D1952">
              <w:rPr>
                <w:rStyle w:val="FontStyle12"/>
                <w:sz w:val="22"/>
                <w:szCs w:val="22"/>
              </w:rPr>
              <w:t>-технологий для повышения их доступности и эффективности</w:t>
            </w:r>
          </w:p>
          <w:p w:rsidR="00BC1E7C" w:rsidRDefault="00BC1E7C">
            <w:pPr>
              <w:pStyle w:val="Style2"/>
              <w:spacing w:line="240" w:lineRule="auto"/>
              <w:ind w:firstLine="0"/>
              <w:rPr>
                <w:rStyle w:val="FontStyle12"/>
                <w:sz w:val="24"/>
                <w:szCs w:val="24"/>
              </w:rPr>
            </w:pPr>
          </w:p>
          <w:p w:rsidR="00BC1E7C" w:rsidRDefault="00BC1E7C">
            <w:pPr>
              <w:pStyle w:val="Style2"/>
              <w:spacing w:line="240" w:lineRule="auto"/>
              <w:ind w:firstLine="0"/>
              <w:rPr>
                <w:rStyle w:val="FontStyle12"/>
                <w:sz w:val="24"/>
                <w:szCs w:val="24"/>
              </w:rPr>
            </w:pPr>
          </w:p>
          <w:p w:rsidR="00BC1E7C" w:rsidRDefault="00BC1E7C">
            <w:pPr>
              <w:pStyle w:val="Style2"/>
              <w:spacing w:line="240" w:lineRule="auto"/>
              <w:ind w:firstLine="0"/>
              <w:rPr>
                <w:rStyle w:val="FontStyle12"/>
                <w:sz w:val="24"/>
                <w:szCs w:val="24"/>
              </w:rPr>
            </w:pPr>
          </w:p>
          <w:p w:rsidR="00BC1E7C" w:rsidRDefault="00BC1E7C">
            <w:pPr>
              <w:pStyle w:val="Style2"/>
              <w:spacing w:line="240" w:lineRule="auto"/>
              <w:ind w:firstLine="0"/>
              <w:rPr>
                <w:rStyle w:val="FontStyle12"/>
                <w:sz w:val="24"/>
                <w:szCs w:val="24"/>
              </w:rPr>
            </w:pPr>
          </w:p>
          <w:p w:rsidR="00BC1E7C" w:rsidRDefault="00BC1E7C">
            <w:pPr>
              <w:pStyle w:val="Style2"/>
              <w:spacing w:line="240" w:lineRule="auto"/>
              <w:ind w:firstLine="0"/>
              <w:rPr>
                <w:rStyle w:val="FontStyle12"/>
                <w:sz w:val="24"/>
                <w:szCs w:val="24"/>
              </w:rPr>
            </w:pPr>
          </w:p>
          <w:p w:rsidR="00BC1E7C" w:rsidRDefault="00BC1E7C">
            <w:pPr>
              <w:pStyle w:val="Style2"/>
              <w:spacing w:line="240" w:lineRule="auto"/>
              <w:ind w:firstLine="0"/>
              <w:rPr>
                <w:rStyle w:val="FontStyle12"/>
                <w:sz w:val="24"/>
                <w:szCs w:val="24"/>
              </w:rPr>
            </w:pPr>
          </w:p>
          <w:p w:rsidR="00BC1E7C" w:rsidRDefault="00BC1E7C">
            <w:pPr>
              <w:pStyle w:val="Style2"/>
              <w:spacing w:line="240" w:lineRule="auto"/>
              <w:ind w:firstLine="0"/>
              <w:rPr>
                <w:rStyle w:val="FontStyle12"/>
                <w:sz w:val="24"/>
                <w:szCs w:val="24"/>
              </w:rPr>
            </w:pPr>
          </w:p>
          <w:p w:rsidR="00BC1E7C" w:rsidRDefault="00BC1E7C">
            <w:pPr>
              <w:pStyle w:val="Style2"/>
              <w:spacing w:line="240" w:lineRule="auto"/>
              <w:ind w:firstLine="0"/>
              <w:jc w:val="left"/>
              <w:rPr>
                <w:rStyle w:val="FontStyle12"/>
                <w:sz w:val="24"/>
                <w:szCs w:val="24"/>
              </w:rPr>
            </w:pPr>
          </w:p>
          <w:p w:rsidR="00BC1E7C" w:rsidRDefault="00BC1E7C">
            <w:pPr>
              <w:pStyle w:val="Style2"/>
              <w:spacing w:line="240" w:lineRule="auto"/>
              <w:ind w:firstLine="0"/>
              <w:jc w:val="left"/>
              <w:rPr>
                <w:rStyle w:val="FontStyle12"/>
                <w:sz w:val="24"/>
                <w:szCs w:val="24"/>
              </w:rPr>
            </w:pPr>
          </w:p>
          <w:p w:rsidR="00BC1E7C" w:rsidRDefault="00BC1E7C">
            <w:pPr>
              <w:pStyle w:val="Style2"/>
              <w:spacing w:line="240" w:lineRule="auto"/>
              <w:ind w:firstLine="0"/>
              <w:jc w:val="left"/>
              <w:rPr>
                <w:rStyle w:val="FontStyle12"/>
                <w:sz w:val="24"/>
                <w:szCs w:val="24"/>
              </w:rPr>
            </w:pPr>
          </w:p>
          <w:p w:rsidR="00BC1E7C" w:rsidRDefault="00BC1E7C">
            <w:pPr>
              <w:pStyle w:val="Style2"/>
              <w:spacing w:line="240" w:lineRule="auto"/>
              <w:ind w:firstLine="0"/>
              <w:jc w:val="left"/>
              <w:rPr>
                <w:rStyle w:val="FontStyle12"/>
                <w:sz w:val="24"/>
                <w:szCs w:val="24"/>
              </w:rPr>
            </w:pPr>
          </w:p>
          <w:p w:rsidR="00BC1E7C" w:rsidRDefault="00BC1E7C">
            <w:pPr>
              <w:pStyle w:val="Style2"/>
              <w:spacing w:line="240" w:lineRule="auto"/>
              <w:ind w:firstLine="0"/>
              <w:jc w:val="left"/>
              <w:rPr>
                <w:rStyle w:val="FontStyle12"/>
                <w:sz w:val="24"/>
                <w:szCs w:val="24"/>
              </w:rPr>
            </w:pPr>
          </w:p>
          <w:p w:rsidR="00BC1E7C" w:rsidRDefault="00BC1E7C">
            <w:pPr>
              <w:pStyle w:val="Style2"/>
              <w:spacing w:line="240" w:lineRule="auto"/>
              <w:ind w:firstLine="0"/>
              <w:jc w:val="left"/>
              <w:rPr>
                <w:rStyle w:val="FontStyle12"/>
                <w:sz w:val="24"/>
                <w:szCs w:val="24"/>
              </w:rPr>
            </w:pPr>
          </w:p>
          <w:p w:rsidR="00BC1E7C" w:rsidRDefault="00BC1E7C">
            <w:pPr>
              <w:pStyle w:val="Style2"/>
              <w:spacing w:line="240" w:lineRule="auto"/>
              <w:ind w:firstLine="0"/>
              <w:jc w:val="left"/>
              <w:rPr>
                <w:rStyle w:val="FontStyle12"/>
                <w:sz w:val="22"/>
                <w:szCs w:val="22"/>
              </w:rPr>
            </w:pPr>
          </w:p>
          <w:p w:rsidR="00BC1E7C" w:rsidRDefault="00BC1E7C">
            <w:pPr>
              <w:pStyle w:val="Style2"/>
              <w:spacing w:line="240" w:lineRule="auto"/>
              <w:ind w:firstLine="0"/>
              <w:jc w:val="left"/>
              <w:rPr>
                <w:rStyle w:val="FontStyle12"/>
                <w:sz w:val="22"/>
                <w:szCs w:val="22"/>
              </w:rPr>
            </w:pPr>
          </w:p>
          <w:p w:rsidR="00BC1E7C" w:rsidRDefault="00AC027F">
            <w:pPr>
              <w:pStyle w:val="Style2"/>
              <w:spacing w:line="240" w:lineRule="auto"/>
              <w:ind w:firstLine="0"/>
              <w:jc w:val="left"/>
              <w:rPr>
                <w:rStyle w:val="FontStyle12"/>
                <w:sz w:val="22"/>
                <w:szCs w:val="22"/>
              </w:rPr>
            </w:pPr>
            <w:r>
              <w:rPr>
                <w:rStyle w:val="FontStyle12"/>
                <w:sz w:val="24"/>
                <w:szCs w:val="24"/>
              </w:rPr>
              <w:t>4</w:t>
            </w:r>
            <w:r>
              <w:rPr>
                <w:rStyle w:val="FontStyle12"/>
                <w:sz w:val="22"/>
                <w:szCs w:val="22"/>
              </w:rPr>
              <w:t xml:space="preserve">. </w:t>
            </w:r>
            <w:r w:rsidR="008D1952" w:rsidRPr="008D1952">
              <w:rPr>
                <w:rStyle w:val="FontStyle12"/>
                <w:sz w:val="22"/>
                <w:szCs w:val="22"/>
              </w:rPr>
              <w:t xml:space="preserve">Внедряет разработанные исламские финансовые продукты и услуги, обеспечивая их соответствие </w:t>
            </w:r>
            <w:r w:rsidR="008D1952" w:rsidRPr="008D1952">
              <w:rPr>
                <w:rStyle w:val="FontStyle12"/>
                <w:sz w:val="22"/>
                <w:szCs w:val="22"/>
              </w:rPr>
              <w:lastRenderedPageBreak/>
              <w:t>шариатским нормам и удовлетворение потребностей клиентов исламских банков</w:t>
            </w:r>
          </w:p>
          <w:p w:rsidR="00BC1E7C" w:rsidRDefault="00BC1E7C">
            <w:pPr>
              <w:tabs>
                <w:tab w:val="left" w:pos="540"/>
              </w:tabs>
              <w:contextualSpacing/>
              <w:rPr>
                <w:sz w:val="22"/>
                <w:szCs w:val="22"/>
              </w:rPr>
            </w:pPr>
          </w:p>
        </w:tc>
        <w:tc>
          <w:tcPr>
            <w:tcW w:w="3118" w:type="dxa"/>
          </w:tcPr>
          <w:p w:rsidR="00BC1E7C" w:rsidRDefault="00AC027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 xml:space="preserve">1. </w:t>
            </w:r>
          </w:p>
          <w:p w:rsidR="00BC1E7C" w:rsidRDefault="00AC027F">
            <w:pPr>
              <w:rPr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знать</w:t>
            </w:r>
            <w:r>
              <w:rPr>
                <w:sz w:val="22"/>
                <w:szCs w:val="22"/>
              </w:rPr>
              <w:t xml:space="preserve">: </w:t>
            </w:r>
          </w:p>
          <w:p w:rsidR="00BC1E7C" w:rsidRDefault="00AC027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- понятие и </w:t>
            </w:r>
            <w:proofErr w:type="gramStart"/>
            <w:r>
              <w:rPr>
                <w:sz w:val="22"/>
                <w:szCs w:val="22"/>
              </w:rPr>
              <w:t>особенности  инновационных</w:t>
            </w:r>
            <w:proofErr w:type="gramEnd"/>
            <w:r>
              <w:rPr>
                <w:sz w:val="22"/>
                <w:szCs w:val="22"/>
              </w:rPr>
              <w:t xml:space="preserve"> финансовых продуктов и услуг;</w:t>
            </w:r>
          </w:p>
          <w:p w:rsidR="00BC1E7C" w:rsidRDefault="00AC027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финансовые и поведенческие аспекты разработки инновационных финансовых продуктов и услуг;</w:t>
            </w:r>
          </w:p>
          <w:p w:rsidR="00BC1E7C" w:rsidRDefault="00BC1E7C">
            <w:pPr>
              <w:rPr>
                <w:sz w:val="22"/>
                <w:szCs w:val="22"/>
              </w:rPr>
            </w:pPr>
          </w:p>
          <w:p w:rsidR="00BC1E7C" w:rsidRDefault="00AC027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</w:t>
            </w:r>
            <w:r>
              <w:rPr>
                <w:i/>
                <w:sz w:val="22"/>
                <w:szCs w:val="22"/>
              </w:rPr>
              <w:t>уметь</w:t>
            </w:r>
            <w:r>
              <w:rPr>
                <w:sz w:val="22"/>
                <w:szCs w:val="22"/>
              </w:rPr>
              <w:t xml:space="preserve">: </w:t>
            </w:r>
          </w:p>
          <w:p w:rsidR="00BC1E7C" w:rsidRDefault="00AC027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оценивать и интерпретировать меняющиеся потребности клиентов банка;</w:t>
            </w:r>
          </w:p>
          <w:p w:rsidR="00BC1E7C" w:rsidRDefault="00AC027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 xml:space="preserve">- разрабатывать инновационные финансовые продукты и услуги </w:t>
            </w:r>
            <w:proofErr w:type="gramStart"/>
            <w:r>
              <w:rPr>
                <w:sz w:val="22"/>
                <w:szCs w:val="22"/>
              </w:rPr>
              <w:t>с  использованием</w:t>
            </w:r>
            <w:proofErr w:type="gramEnd"/>
            <w:r>
              <w:rPr>
                <w:sz w:val="22"/>
                <w:szCs w:val="22"/>
              </w:rPr>
              <w:t xml:space="preserve"> современных </w:t>
            </w:r>
            <w:proofErr w:type="spellStart"/>
            <w:r>
              <w:rPr>
                <w:sz w:val="22"/>
                <w:szCs w:val="22"/>
              </w:rPr>
              <w:t>финтех</w:t>
            </w:r>
            <w:proofErr w:type="spellEnd"/>
            <w:r>
              <w:rPr>
                <w:sz w:val="22"/>
                <w:szCs w:val="22"/>
              </w:rPr>
              <w:t>-решений</w:t>
            </w:r>
          </w:p>
          <w:p w:rsidR="00BC1E7C" w:rsidRDefault="00BC1E7C">
            <w:pPr>
              <w:rPr>
                <w:sz w:val="22"/>
                <w:szCs w:val="22"/>
              </w:rPr>
            </w:pPr>
          </w:p>
          <w:p w:rsidR="00BC1E7C" w:rsidRDefault="00AC027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2. </w:t>
            </w:r>
          </w:p>
          <w:p w:rsidR="00BC1E7C" w:rsidRDefault="00AC027F">
            <w:pPr>
              <w:rPr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знать</w:t>
            </w:r>
            <w:r>
              <w:rPr>
                <w:sz w:val="22"/>
                <w:szCs w:val="22"/>
              </w:rPr>
              <w:t xml:space="preserve">: </w:t>
            </w:r>
          </w:p>
          <w:p w:rsidR="00BC1E7C" w:rsidRDefault="00AC027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этапы и принципы организации внедрения разработанных финансовых продуктов и услуг в деятельность коммерческих банков;</w:t>
            </w:r>
          </w:p>
          <w:p w:rsidR="00BC1E7C" w:rsidRDefault="00AC027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критерии и границы рентабельности внедрения разработанных финансовых продуктов и услуг;</w:t>
            </w:r>
          </w:p>
          <w:p w:rsidR="00BC1E7C" w:rsidRDefault="00BC1E7C">
            <w:pPr>
              <w:rPr>
                <w:sz w:val="22"/>
                <w:szCs w:val="22"/>
              </w:rPr>
            </w:pPr>
          </w:p>
          <w:p w:rsidR="00BC1E7C" w:rsidRDefault="00AC027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</w:t>
            </w:r>
            <w:r>
              <w:rPr>
                <w:i/>
                <w:sz w:val="22"/>
                <w:szCs w:val="22"/>
              </w:rPr>
              <w:t>уметь</w:t>
            </w:r>
            <w:r>
              <w:rPr>
                <w:sz w:val="22"/>
                <w:szCs w:val="22"/>
              </w:rPr>
              <w:t>:</w:t>
            </w:r>
          </w:p>
          <w:p w:rsidR="00BC1E7C" w:rsidRDefault="00AC027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- организовывать процесс внедрения </w:t>
            </w:r>
            <w:proofErr w:type="gramStart"/>
            <w:r>
              <w:rPr>
                <w:sz w:val="22"/>
                <w:szCs w:val="22"/>
              </w:rPr>
              <w:t>новых  финансовых</w:t>
            </w:r>
            <w:proofErr w:type="gramEnd"/>
            <w:r>
              <w:rPr>
                <w:sz w:val="22"/>
                <w:szCs w:val="22"/>
              </w:rPr>
              <w:t xml:space="preserve"> продуктов и услуг;</w:t>
            </w:r>
          </w:p>
          <w:p w:rsidR="00BC1E7C" w:rsidRDefault="00AC027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- </w:t>
            </w:r>
            <w:proofErr w:type="spellStart"/>
            <w:r>
              <w:rPr>
                <w:sz w:val="22"/>
                <w:szCs w:val="22"/>
              </w:rPr>
              <w:t>мониторить</w:t>
            </w:r>
            <w:proofErr w:type="spellEnd"/>
            <w:r>
              <w:rPr>
                <w:sz w:val="22"/>
                <w:szCs w:val="22"/>
              </w:rPr>
              <w:t xml:space="preserve"> и корректировать процесс внедрения </w:t>
            </w:r>
            <w:proofErr w:type="gramStart"/>
            <w:r>
              <w:rPr>
                <w:sz w:val="22"/>
                <w:szCs w:val="22"/>
              </w:rPr>
              <w:t>новых  финансовых</w:t>
            </w:r>
            <w:proofErr w:type="gramEnd"/>
            <w:r>
              <w:rPr>
                <w:sz w:val="22"/>
                <w:szCs w:val="22"/>
              </w:rPr>
              <w:t xml:space="preserve"> продуктов и услуг;</w:t>
            </w:r>
          </w:p>
          <w:p w:rsidR="00BC1E7C" w:rsidRDefault="00BC1E7C">
            <w:pPr>
              <w:rPr>
                <w:sz w:val="22"/>
                <w:szCs w:val="22"/>
              </w:rPr>
            </w:pPr>
          </w:p>
          <w:p w:rsidR="00BC1E7C" w:rsidRDefault="00AC027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3. </w:t>
            </w:r>
          </w:p>
          <w:p w:rsidR="00BC1E7C" w:rsidRDefault="00AC027F">
            <w:pPr>
              <w:rPr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знать:</w:t>
            </w:r>
          </w:p>
          <w:p w:rsidR="00BC1E7C" w:rsidRDefault="00AC027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  <w:r>
              <w:rPr>
                <w:rStyle w:val="FontStyle12"/>
                <w:sz w:val="24"/>
                <w:szCs w:val="24"/>
              </w:rPr>
              <w:t>международные исламские финансовые институты, разрабатывающие стандарты и методическую базу для исламского банкинга</w:t>
            </w:r>
            <w:r>
              <w:rPr>
                <w:sz w:val="22"/>
                <w:szCs w:val="22"/>
              </w:rPr>
              <w:t>;</w:t>
            </w:r>
          </w:p>
          <w:p w:rsidR="00BC1E7C" w:rsidRDefault="00AC027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  <w:r>
              <w:rPr>
                <w:rStyle w:val="FontStyle12"/>
                <w:sz w:val="24"/>
                <w:szCs w:val="24"/>
              </w:rPr>
              <w:t>методы управления рисками, рекомендуемые международными исламскими финансовыми институтами</w:t>
            </w:r>
            <w:r>
              <w:rPr>
                <w:sz w:val="22"/>
                <w:szCs w:val="22"/>
              </w:rPr>
              <w:t>;</w:t>
            </w:r>
          </w:p>
          <w:p w:rsidR="00BC1E7C" w:rsidRDefault="00BC1E7C">
            <w:pPr>
              <w:rPr>
                <w:sz w:val="22"/>
                <w:szCs w:val="22"/>
              </w:rPr>
            </w:pPr>
          </w:p>
          <w:p w:rsidR="00BC1E7C" w:rsidRDefault="00AC027F">
            <w:pPr>
              <w:rPr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уметь</w:t>
            </w:r>
            <w:r>
              <w:rPr>
                <w:sz w:val="22"/>
                <w:szCs w:val="22"/>
              </w:rPr>
              <w:t>:</w:t>
            </w:r>
          </w:p>
          <w:p w:rsidR="00BC1E7C" w:rsidRDefault="00AC027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обосновывать выбор методов</w:t>
            </w:r>
          </w:p>
          <w:p w:rsidR="00BC1E7C" w:rsidRDefault="00AC027F">
            <w:pPr>
              <w:rPr>
                <w:sz w:val="22"/>
                <w:szCs w:val="22"/>
              </w:rPr>
            </w:pPr>
            <w:r>
              <w:rPr>
                <w:rStyle w:val="FontStyle12"/>
                <w:sz w:val="24"/>
                <w:szCs w:val="24"/>
              </w:rPr>
              <w:t>управления рисками</w:t>
            </w:r>
            <w:r>
              <w:rPr>
                <w:sz w:val="22"/>
                <w:szCs w:val="22"/>
              </w:rPr>
              <w:t xml:space="preserve"> банков;</w:t>
            </w:r>
          </w:p>
          <w:p w:rsidR="00BC1E7C" w:rsidRDefault="00AC027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-применять методы и инструменты риск-менеджмента в рамках исламского банкинга.</w:t>
            </w:r>
          </w:p>
          <w:p w:rsidR="00BC1E7C" w:rsidRDefault="00BC1E7C">
            <w:pPr>
              <w:rPr>
                <w:sz w:val="22"/>
                <w:szCs w:val="22"/>
              </w:rPr>
            </w:pPr>
          </w:p>
          <w:p w:rsidR="00BC1E7C" w:rsidRDefault="00BC1E7C">
            <w:pPr>
              <w:rPr>
                <w:sz w:val="22"/>
                <w:szCs w:val="22"/>
              </w:rPr>
            </w:pPr>
          </w:p>
          <w:p w:rsidR="00BC1E7C" w:rsidRDefault="00AC027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4. </w:t>
            </w:r>
          </w:p>
          <w:p w:rsidR="00BC1E7C" w:rsidRDefault="00AC027F">
            <w:pPr>
              <w:rPr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знать</w:t>
            </w:r>
            <w:r>
              <w:rPr>
                <w:sz w:val="22"/>
                <w:szCs w:val="22"/>
              </w:rPr>
              <w:t xml:space="preserve">: </w:t>
            </w:r>
          </w:p>
          <w:p w:rsidR="00BC1E7C" w:rsidRDefault="00AC027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- базовые положения стратегического и операционного анализа и </w:t>
            </w:r>
            <w:r>
              <w:rPr>
                <w:sz w:val="22"/>
                <w:szCs w:val="22"/>
              </w:rPr>
              <w:lastRenderedPageBreak/>
              <w:t>стратегического планирования;</w:t>
            </w:r>
          </w:p>
          <w:p w:rsidR="00BC1E7C" w:rsidRDefault="00AC027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-информационные источники для стратегического и операционного анализа</w:t>
            </w:r>
          </w:p>
          <w:p w:rsidR="00BC1E7C" w:rsidRDefault="00BC1E7C">
            <w:pPr>
              <w:rPr>
                <w:sz w:val="22"/>
                <w:szCs w:val="22"/>
              </w:rPr>
            </w:pPr>
          </w:p>
          <w:p w:rsidR="00BC1E7C" w:rsidRDefault="00AC027F">
            <w:pPr>
              <w:rPr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уметь</w:t>
            </w:r>
            <w:r>
              <w:rPr>
                <w:sz w:val="22"/>
                <w:szCs w:val="22"/>
              </w:rPr>
              <w:t>:</w:t>
            </w:r>
          </w:p>
          <w:p w:rsidR="00BC1E7C" w:rsidRDefault="00AC027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-осуществлять стратегический и операционный анализ деятельности банка;</w:t>
            </w:r>
          </w:p>
          <w:p w:rsidR="00BC1E7C" w:rsidRDefault="00AC027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-обеспечивать разработку </w:t>
            </w:r>
            <w:r>
              <w:rPr>
                <w:rStyle w:val="FontStyle12"/>
                <w:sz w:val="22"/>
                <w:szCs w:val="22"/>
              </w:rPr>
              <w:t xml:space="preserve">управленческих стратегий, направленных на повышение экономической эффективности и соблюдение норм шариатского </w:t>
            </w:r>
            <w:proofErr w:type="spellStart"/>
            <w:r>
              <w:rPr>
                <w:rStyle w:val="FontStyle12"/>
                <w:sz w:val="22"/>
                <w:szCs w:val="22"/>
              </w:rPr>
              <w:t>комплаенса</w:t>
            </w:r>
            <w:proofErr w:type="spellEnd"/>
          </w:p>
        </w:tc>
      </w:tr>
    </w:tbl>
    <w:p w:rsidR="00BC1E7C" w:rsidRDefault="00BC1E7C">
      <w:pPr>
        <w:rPr>
          <w:b/>
          <w:bCs/>
          <w:sz w:val="22"/>
          <w:szCs w:val="22"/>
        </w:rPr>
      </w:pPr>
    </w:p>
    <w:p w:rsidR="00BC1E7C" w:rsidRDefault="00BC1E7C">
      <w:pPr>
        <w:spacing w:line="360" w:lineRule="auto"/>
        <w:jc w:val="both"/>
        <w:rPr>
          <w:b/>
          <w:bCs/>
          <w:sz w:val="28"/>
          <w:szCs w:val="28"/>
        </w:rPr>
      </w:pPr>
    </w:p>
    <w:p w:rsidR="00BC1E7C" w:rsidRDefault="00AC027F">
      <w:pPr>
        <w:pStyle w:val="1"/>
        <w:spacing w:before="0" w:after="120"/>
        <w:ind w:firstLine="709"/>
        <w:rPr>
          <w:rFonts w:ascii="Times New Roman" w:hAnsi="Times New Roman" w:cs="Times New Roman"/>
          <w:bCs w:val="0"/>
          <w:color w:val="auto"/>
        </w:rPr>
      </w:pPr>
      <w:bookmarkStart w:id="2" w:name="_Toc119582442"/>
      <w:r>
        <w:rPr>
          <w:rFonts w:ascii="Times New Roman" w:hAnsi="Times New Roman" w:cs="Times New Roman"/>
          <w:bCs w:val="0"/>
          <w:color w:val="auto"/>
        </w:rPr>
        <w:t>3. Место дисциплины в структуре образовательной программы</w:t>
      </w:r>
      <w:bookmarkEnd w:id="2"/>
    </w:p>
    <w:p w:rsidR="00BC1E7C" w:rsidRDefault="00AC027F">
      <w:pPr>
        <w:spacing w:line="360" w:lineRule="auto"/>
        <w:ind w:firstLine="709"/>
        <w:jc w:val="both"/>
        <w:rPr>
          <w:b/>
          <w:sz w:val="28"/>
          <w:szCs w:val="28"/>
        </w:rPr>
      </w:pPr>
      <w:r>
        <w:rPr>
          <w:sz w:val="28"/>
          <w:szCs w:val="28"/>
        </w:rPr>
        <w:t>Для студентов, обучающихся по направлению подготовки 38.04.08 «Финансы и кредит» направленности программы магистратуры «Классическая и исламская модели современного банкинга» (Программа реализуется совместно с Чеченским государственным университетом им. А.А. Кадырова)</w:t>
      </w:r>
      <w:r>
        <w:rPr>
          <w:rFonts w:eastAsiaTheme="minorHAnsi"/>
          <w:sz w:val="28"/>
          <w:szCs w:val="28"/>
          <w:lang w:eastAsia="en-US"/>
        </w:rPr>
        <w:t xml:space="preserve">, </w:t>
      </w:r>
      <w:r>
        <w:rPr>
          <w:sz w:val="28"/>
          <w:szCs w:val="28"/>
        </w:rPr>
        <w:t>дисциплина «Глобальные тенденции развития современного банковского дела» является дисциплиной модуля направленности программы магистратуры</w:t>
      </w:r>
      <w:r>
        <w:rPr>
          <w:sz w:val="28"/>
        </w:rPr>
        <w:t xml:space="preserve">.  </w:t>
      </w:r>
    </w:p>
    <w:p w:rsidR="00BC1E7C" w:rsidRDefault="00BC1E7C">
      <w:pPr>
        <w:widowControl/>
        <w:spacing w:line="360" w:lineRule="auto"/>
        <w:jc w:val="both"/>
        <w:rPr>
          <w:sz w:val="28"/>
          <w:szCs w:val="28"/>
        </w:rPr>
      </w:pPr>
    </w:p>
    <w:p w:rsidR="00BC1E7C" w:rsidRDefault="00AC027F">
      <w:pPr>
        <w:pStyle w:val="1"/>
        <w:spacing w:before="0" w:after="120"/>
        <w:ind w:firstLine="709"/>
        <w:rPr>
          <w:rFonts w:ascii="Times New Roman" w:hAnsi="Times New Roman" w:cs="Times New Roman"/>
          <w:bCs w:val="0"/>
          <w:color w:val="auto"/>
        </w:rPr>
      </w:pPr>
      <w:bookmarkStart w:id="3" w:name="_Toc119582443"/>
      <w:r>
        <w:rPr>
          <w:rFonts w:ascii="Times New Roman" w:hAnsi="Times New Roman" w:cs="Times New Roman"/>
          <w:bCs w:val="0"/>
          <w:color w:val="auto"/>
        </w:rPr>
        <w:t>4. Объем дисциплины (модуля) в зачетных единицах и в академических часах с выделением объема аудиторной (лекции, семинары) и самостоятельной работы обучающихся</w:t>
      </w:r>
      <w:bookmarkEnd w:id="3"/>
      <w:r>
        <w:rPr>
          <w:rFonts w:ascii="Times New Roman" w:hAnsi="Times New Roman" w:cs="Times New Roman"/>
          <w:bCs w:val="0"/>
          <w:color w:val="auto"/>
        </w:rPr>
        <w:t xml:space="preserve"> </w:t>
      </w:r>
    </w:p>
    <w:p w:rsidR="00BC1E7C" w:rsidRDefault="00AC027F">
      <w:pPr>
        <w:widowControl/>
        <w:spacing w:line="360" w:lineRule="auto"/>
        <w:ind w:left="7788"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Таблица 1  </w:t>
      </w:r>
    </w:p>
    <w:p w:rsidR="00BC1E7C" w:rsidRDefault="00BC1E7C">
      <w:pPr>
        <w:jc w:val="both"/>
        <w:rPr>
          <w:b/>
          <w:bCs/>
          <w:color w:val="00B050"/>
          <w:sz w:val="28"/>
          <w:szCs w:val="28"/>
        </w:rPr>
      </w:pPr>
    </w:p>
    <w:tbl>
      <w:tblPr>
        <w:tblW w:w="4900" w:type="pct"/>
        <w:tblLayout w:type="fixed"/>
        <w:tblLook w:val="04A0" w:firstRow="1" w:lastRow="0" w:firstColumn="1" w:lastColumn="0" w:noHBand="0" w:noVBand="1"/>
      </w:tblPr>
      <w:tblGrid>
        <w:gridCol w:w="5571"/>
        <w:gridCol w:w="2166"/>
        <w:gridCol w:w="2254"/>
      </w:tblGrid>
      <w:tr w:rsidR="00BC1E7C">
        <w:tc>
          <w:tcPr>
            <w:tcW w:w="5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C1E7C" w:rsidRDefault="00AC027F">
            <w:pPr>
              <w:pStyle w:val="afb"/>
              <w:keepNext/>
              <w:ind w:left="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Вид учебной работы   по дисциплине</w:t>
            </w:r>
          </w:p>
        </w:tc>
        <w:tc>
          <w:tcPr>
            <w:tcW w:w="21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C1E7C" w:rsidRDefault="00AC027F">
            <w:pPr>
              <w:pStyle w:val="afb"/>
              <w:keepNext/>
              <w:ind w:left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Всего</w:t>
            </w:r>
          </w:p>
          <w:p w:rsidR="00BC1E7C" w:rsidRDefault="00AC027F">
            <w:pPr>
              <w:pStyle w:val="afb"/>
              <w:keepNext/>
              <w:ind w:left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(в з/е и часах)</w:t>
            </w:r>
          </w:p>
        </w:tc>
        <w:tc>
          <w:tcPr>
            <w:tcW w:w="2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C1E7C" w:rsidRDefault="00AC027F">
            <w:pPr>
              <w:pStyle w:val="afb"/>
              <w:keepNext/>
              <w:ind w:left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Модуль 2</w:t>
            </w:r>
          </w:p>
          <w:p w:rsidR="00BC1E7C" w:rsidRDefault="00AC027F">
            <w:pPr>
              <w:pStyle w:val="afb"/>
              <w:keepNext/>
              <w:ind w:left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(в часах)</w:t>
            </w:r>
          </w:p>
        </w:tc>
      </w:tr>
      <w:tr w:rsidR="00BC1E7C">
        <w:tc>
          <w:tcPr>
            <w:tcW w:w="5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C1E7C" w:rsidRDefault="00AC027F">
            <w:pPr>
              <w:pStyle w:val="afb"/>
              <w:keepNext/>
              <w:ind w:left="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Общая трудоемкость дисциплины </w:t>
            </w:r>
          </w:p>
        </w:tc>
        <w:tc>
          <w:tcPr>
            <w:tcW w:w="21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C1E7C" w:rsidRDefault="00AC027F">
            <w:pPr>
              <w:pStyle w:val="afb"/>
              <w:keepNext/>
              <w:ind w:left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108</w:t>
            </w:r>
          </w:p>
        </w:tc>
        <w:tc>
          <w:tcPr>
            <w:tcW w:w="2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C1E7C" w:rsidRDefault="00AC027F">
            <w:pPr>
              <w:pStyle w:val="afb"/>
              <w:keepNext/>
              <w:ind w:left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108</w:t>
            </w:r>
          </w:p>
        </w:tc>
      </w:tr>
      <w:tr w:rsidR="00BC1E7C">
        <w:tc>
          <w:tcPr>
            <w:tcW w:w="5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C1E7C" w:rsidRDefault="00AC027F">
            <w:pPr>
              <w:pStyle w:val="afb"/>
              <w:keepNext/>
              <w:ind w:left="0"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 xml:space="preserve">Контактная работа - Аудиторные занятия </w:t>
            </w:r>
          </w:p>
        </w:tc>
        <w:tc>
          <w:tcPr>
            <w:tcW w:w="21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C1E7C" w:rsidRDefault="00AC027F">
            <w:pPr>
              <w:pStyle w:val="afb"/>
              <w:keepNext/>
              <w:ind w:left="0"/>
              <w:jc w:val="center"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>40</w:t>
            </w:r>
          </w:p>
        </w:tc>
        <w:tc>
          <w:tcPr>
            <w:tcW w:w="2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C1E7C" w:rsidRDefault="00AC027F">
            <w:pPr>
              <w:pStyle w:val="afb"/>
              <w:keepNext/>
              <w:ind w:left="0"/>
              <w:jc w:val="center"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>40</w:t>
            </w:r>
          </w:p>
        </w:tc>
      </w:tr>
      <w:tr w:rsidR="00BC1E7C">
        <w:tc>
          <w:tcPr>
            <w:tcW w:w="5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C1E7C" w:rsidRDefault="00AC027F">
            <w:pPr>
              <w:pStyle w:val="afb"/>
              <w:keepNext/>
              <w:ind w:left="0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Лекции </w:t>
            </w:r>
          </w:p>
        </w:tc>
        <w:tc>
          <w:tcPr>
            <w:tcW w:w="21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C1E7C" w:rsidRDefault="00AC027F">
            <w:pPr>
              <w:pStyle w:val="afb"/>
              <w:keepNext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</w:t>
            </w:r>
          </w:p>
        </w:tc>
        <w:tc>
          <w:tcPr>
            <w:tcW w:w="2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C1E7C" w:rsidRDefault="00AC027F">
            <w:pPr>
              <w:pStyle w:val="afb"/>
              <w:keepNext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</w:t>
            </w:r>
          </w:p>
        </w:tc>
      </w:tr>
      <w:tr w:rsidR="00BC1E7C">
        <w:tc>
          <w:tcPr>
            <w:tcW w:w="5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C1E7C" w:rsidRDefault="00AC027F">
            <w:pPr>
              <w:pStyle w:val="afb"/>
              <w:keepNext/>
              <w:ind w:left="0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Семинары, практические занятия  </w:t>
            </w:r>
          </w:p>
        </w:tc>
        <w:tc>
          <w:tcPr>
            <w:tcW w:w="21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C1E7C" w:rsidRDefault="00AC027F">
            <w:pPr>
              <w:pStyle w:val="afb"/>
              <w:keepNext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</w:t>
            </w:r>
          </w:p>
        </w:tc>
        <w:tc>
          <w:tcPr>
            <w:tcW w:w="2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C1E7C" w:rsidRDefault="00AC027F">
            <w:pPr>
              <w:pStyle w:val="afb"/>
              <w:keepNext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</w:t>
            </w:r>
          </w:p>
        </w:tc>
      </w:tr>
      <w:tr w:rsidR="00BC1E7C">
        <w:tc>
          <w:tcPr>
            <w:tcW w:w="5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C1E7C" w:rsidRDefault="00AC027F">
            <w:pPr>
              <w:pStyle w:val="afb"/>
              <w:keepNext/>
              <w:ind w:left="0"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>Самостоятельная работа</w:t>
            </w:r>
          </w:p>
        </w:tc>
        <w:tc>
          <w:tcPr>
            <w:tcW w:w="21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C1E7C" w:rsidRDefault="00AC027F">
            <w:pPr>
              <w:pStyle w:val="afb"/>
              <w:keepNext/>
              <w:ind w:left="0"/>
              <w:jc w:val="center"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>68</w:t>
            </w:r>
          </w:p>
        </w:tc>
        <w:tc>
          <w:tcPr>
            <w:tcW w:w="2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C1E7C" w:rsidRDefault="00AC027F">
            <w:pPr>
              <w:pStyle w:val="afb"/>
              <w:keepNext/>
              <w:ind w:left="0"/>
              <w:jc w:val="center"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>68</w:t>
            </w:r>
          </w:p>
        </w:tc>
      </w:tr>
      <w:tr w:rsidR="00BC1E7C">
        <w:tc>
          <w:tcPr>
            <w:tcW w:w="5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C1E7C" w:rsidRDefault="00AC027F">
            <w:pPr>
              <w:pStyle w:val="afb"/>
              <w:keepNext/>
              <w:ind w:left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Вид текущего контроля </w:t>
            </w:r>
          </w:p>
        </w:tc>
        <w:tc>
          <w:tcPr>
            <w:tcW w:w="21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C1E7C" w:rsidRDefault="00AC027F">
            <w:pPr>
              <w:pStyle w:val="afb"/>
              <w:keepNext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Эссе</w:t>
            </w:r>
          </w:p>
        </w:tc>
        <w:tc>
          <w:tcPr>
            <w:tcW w:w="2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C1E7C" w:rsidRDefault="00AC027F">
            <w:pPr>
              <w:pStyle w:val="afb"/>
              <w:keepNext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Эссе</w:t>
            </w:r>
          </w:p>
        </w:tc>
      </w:tr>
      <w:tr w:rsidR="00BC1E7C">
        <w:tc>
          <w:tcPr>
            <w:tcW w:w="5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C1E7C" w:rsidRDefault="00AC027F">
            <w:pPr>
              <w:pStyle w:val="afb"/>
              <w:keepNext/>
              <w:ind w:left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Вид промежуточной аттестации</w:t>
            </w:r>
          </w:p>
        </w:tc>
        <w:tc>
          <w:tcPr>
            <w:tcW w:w="21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C1E7C" w:rsidRDefault="00AC027F">
            <w:pPr>
              <w:pStyle w:val="afb"/>
              <w:keepNext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Экзамен</w:t>
            </w:r>
          </w:p>
        </w:tc>
        <w:tc>
          <w:tcPr>
            <w:tcW w:w="2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C1E7C" w:rsidRDefault="00AC027F">
            <w:pPr>
              <w:pStyle w:val="afb"/>
              <w:keepNext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Экзамен</w:t>
            </w:r>
          </w:p>
        </w:tc>
      </w:tr>
    </w:tbl>
    <w:p w:rsidR="00BC1E7C" w:rsidRDefault="00BC1E7C">
      <w:pPr>
        <w:jc w:val="both"/>
        <w:rPr>
          <w:b/>
          <w:bCs/>
          <w:color w:val="00B050"/>
          <w:sz w:val="28"/>
          <w:szCs w:val="28"/>
        </w:rPr>
      </w:pPr>
    </w:p>
    <w:p w:rsidR="00BC1E7C" w:rsidRDefault="00BC1E7C">
      <w:pPr>
        <w:jc w:val="both"/>
        <w:rPr>
          <w:b/>
          <w:bCs/>
          <w:color w:val="00B050"/>
          <w:sz w:val="28"/>
          <w:szCs w:val="28"/>
        </w:rPr>
      </w:pPr>
    </w:p>
    <w:p w:rsidR="00BC1E7C" w:rsidRDefault="00AC027F">
      <w:pPr>
        <w:pStyle w:val="1"/>
        <w:spacing w:before="0" w:after="120"/>
        <w:ind w:firstLine="709"/>
        <w:rPr>
          <w:rFonts w:ascii="Times New Roman" w:hAnsi="Times New Roman" w:cs="Times New Roman"/>
          <w:bCs w:val="0"/>
          <w:color w:val="auto"/>
        </w:rPr>
      </w:pPr>
      <w:bookmarkStart w:id="4" w:name="_Toc119582444"/>
      <w:r>
        <w:rPr>
          <w:rFonts w:ascii="Times New Roman" w:hAnsi="Times New Roman" w:cs="Times New Roman"/>
          <w:bCs w:val="0"/>
          <w:color w:val="auto"/>
        </w:rPr>
        <w:lastRenderedPageBreak/>
        <w:t>5. Содержание дисциплины, структурированное по темам (разделам) дисциплины с указанием их объемов (в академических часах) и видов учебных занятий</w:t>
      </w:r>
      <w:bookmarkEnd w:id="4"/>
    </w:p>
    <w:p w:rsidR="00BC1E7C" w:rsidRDefault="00BC1E7C">
      <w:pPr>
        <w:rPr>
          <w:b/>
          <w:sz w:val="28"/>
          <w:szCs w:val="28"/>
        </w:rPr>
      </w:pPr>
    </w:p>
    <w:p w:rsidR="00BC1E7C" w:rsidRDefault="00AC027F">
      <w:pPr>
        <w:pStyle w:val="2"/>
        <w:spacing w:before="120" w:after="120"/>
        <w:ind w:firstLine="709"/>
        <w:rPr>
          <w:rFonts w:ascii="Times New Roman" w:hAnsi="Times New Roman" w:cs="Times New Roman"/>
          <w:bCs w:val="0"/>
          <w:color w:val="auto"/>
          <w:sz w:val="28"/>
          <w:szCs w:val="28"/>
        </w:rPr>
      </w:pPr>
      <w:bookmarkStart w:id="5" w:name="_Toc119582445"/>
      <w:r>
        <w:rPr>
          <w:rFonts w:ascii="Times New Roman" w:hAnsi="Times New Roman" w:cs="Times New Roman"/>
          <w:bCs w:val="0"/>
          <w:color w:val="auto"/>
          <w:sz w:val="28"/>
          <w:szCs w:val="28"/>
        </w:rPr>
        <w:t>5.1. Содержание дисциплины</w:t>
      </w:r>
      <w:bookmarkEnd w:id="5"/>
    </w:p>
    <w:p w:rsidR="00BC1E7C" w:rsidRDefault="00AC027F">
      <w:pPr>
        <w:pStyle w:val="aff0"/>
        <w:shd w:val="clear" w:color="auto" w:fill="FFFFFF"/>
        <w:spacing w:beforeAutospacing="0" w:afterAutospacing="0" w:line="360" w:lineRule="auto"/>
        <w:ind w:firstLine="709"/>
        <w:jc w:val="both"/>
        <w:rPr>
          <w:rFonts w:eastAsiaTheme="minorHAnsi"/>
          <w:b/>
          <w:sz w:val="28"/>
          <w:szCs w:val="28"/>
          <w:highlight w:val="white"/>
        </w:rPr>
      </w:pPr>
      <w:r>
        <w:rPr>
          <w:rFonts w:eastAsiaTheme="minorHAnsi"/>
          <w:b/>
          <w:sz w:val="28"/>
          <w:szCs w:val="28"/>
          <w:highlight w:val="white"/>
          <w:lang w:eastAsia="en-US"/>
        </w:rPr>
        <w:t xml:space="preserve">Тема 1. </w:t>
      </w:r>
      <w:r>
        <w:rPr>
          <w:rFonts w:eastAsiaTheme="minorHAnsi"/>
          <w:b/>
          <w:sz w:val="28"/>
          <w:szCs w:val="28"/>
          <w:lang w:eastAsia="en-US"/>
        </w:rPr>
        <w:t>Трансформация системы ценностей, ценностных ориентиров мирового сообщества и изменение условий ведения банковского бизнеса</w:t>
      </w:r>
    </w:p>
    <w:p w:rsidR="00BC1E7C" w:rsidRDefault="00AC027F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Система ценностей общества и ее трансформация. </w:t>
      </w:r>
      <w:r>
        <w:rPr>
          <w:rStyle w:val="FontStyle73"/>
          <w:sz w:val="28"/>
          <w:szCs w:val="28"/>
        </w:rPr>
        <w:t>Ценности финансового развития: и</w:t>
      </w:r>
      <w:r>
        <w:rPr>
          <w:color w:val="000000"/>
          <w:sz w:val="28"/>
          <w:szCs w:val="28"/>
        </w:rPr>
        <w:t>сточники финансовых ресурсов (структура, объем, устойчивость, сбалансированность); безопасность финансового развития; финансовый суверенитет</w:t>
      </w:r>
      <w:r>
        <w:rPr>
          <w:sz w:val="28"/>
          <w:szCs w:val="28"/>
        </w:rPr>
        <w:t>; а</w:t>
      </w:r>
      <w:r>
        <w:rPr>
          <w:color w:val="000000"/>
          <w:sz w:val="28"/>
          <w:szCs w:val="28"/>
        </w:rPr>
        <w:t>декватность целям экономического развития; баланс традиционных и новых ценностей; управляемость рискового профиля финансового сектора; свобода от финансовой ответственности.</w:t>
      </w:r>
    </w:p>
    <w:p w:rsidR="00BC1E7C" w:rsidRDefault="00AC027F">
      <w:pPr>
        <w:spacing w:line="360" w:lineRule="auto"/>
        <w:ind w:firstLine="709"/>
        <w:jc w:val="both"/>
        <w:rPr>
          <w:rStyle w:val="FontStyle73"/>
          <w:sz w:val="28"/>
          <w:szCs w:val="28"/>
        </w:rPr>
      </w:pPr>
      <w:r>
        <w:rPr>
          <w:color w:val="000000"/>
          <w:sz w:val="28"/>
          <w:szCs w:val="28"/>
        </w:rPr>
        <w:t>Ценностные ориентации финансового развития: благосостояние населения страны, безопасность / обороноспособность страны</w:t>
      </w:r>
      <w:r>
        <w:rPr>
          <w:sz w:val="28"/>
          <w:szCs w:val="28"/>
        </w:rPr>
        <w:t>, т</w:t>
      </w:r>
      <w:r>
        <w:rPr>
          <w:color w:val="000000"/>
          <w:sz w:val="28"/>
          <w:szCs w:val="28"/>
        </w:rPr>
        <w:t>ехнологический</w:t>
      </w:r>
      <w:r w:rsidR="00D33B4C">
        <w:rPr>
          <w:color w:val="000000"/>
          <w:sz w:val="28"/>
          <w:szCs w:val="28"/>
        </w:rPr>
        <w:t xml:space="preserve"> прорыв, конкурентоспособность </w:t>
      </w:r>
      <w:r>
        <w:rPr>
          <w:color w:val="000000"/>
          <w:sz w:val="28"/>
          <w:szCs w:val="28"/>
        </w:rPr>
        <w:t>экономики, о</w:t>
      </w:r>
      <w:r>
        <w:rPr>
          <w:rStyle w:val="FontStyle73"/>
          <w:sz w:val="28"/>
          <w:szCs w:val="28"/>
        </w:rPr>
        <w:t>беспечение целостности государства, финансовая стабильность.</w:t>
      </w:r>
    </w:p>
    <w:p w:rsidR="00BC1E7C" w:rsidRDefault="00AC027F">
      <w:pPr>
        <w:pStyle w:val="Style23"/>
        <w:widowControl/>
        <w:spacing w:line="360" w:lineRule="auto"/>
        <w:ind w:firstLine="709"/>
        <w:jc w:val="both"/>
        <w:rPr>
          <w:rStyle w:val="FontStyle73"/>
          <w:sz w:val="28"/>
          <w:szCs w:val="28"/>
        </w:rPr>
      </w:pPr>
      <w:r>
        <w:rPr>
          <w:rStyle w:val="FontStyle73"/>
          <w:sz w:val="28"/>
          <w:szCs w:val="28"/>
        </w:rPr>
        <w:t>Изменение системы ценностей мирового сообщества (ценностей-целей, ценностей-средств, ценностей-отношений, ценностей качества и т.д.) и банковское дело в XXI веке.</w:t>
      </w:r>
    </w:p>
    <w:p w:rsidR="00BC1E7C" w:rsidRDefault="00AC027F">
      <w:pPr>
        <w:spacing w:line="360" w:lineRule="auto"/>
        <w:ind w:firstLine="709"/>
        <w:jc w:val="both"/>
        <w:rPr>
          <w:rFonts w:ascii="Times" w:eastAsia="Times" w:hAnsi="Times" w:cs="Times"/>
          <w:sz w:val="28"/>
          <w:szCs w:val="28"/>
        </w:rPr>
      </w:pPr>
      <w:r>
        <w:rPr>
          <w:rStyle w:val="FontStyle73"/>
          <w:sz w:val="28"/>
          <w:szCs w:val="28"/>
        </w:rPr>
        <w:t xml:space="preserve">Новые условия ведения банковского бизнеса: относительно низкая </w:t>
      </w:r>
      <w:proofErr w:type="spellStart"/>
      <w:r>
        <w:rPr>
          <w:rStyle w:val="FontStyle73"/>
          <w:sz w:val="28"/>
          <w:szCs w:val="28"/>
        </w:rPr>
        <w:t>маржинальность</w:t>
      </w:r>
      <w:proofErr w:type="spellEnd"/>
      <w:r>
        <w:rPr>
          <w:rStyle w:val="FontStyle73"/>
          <w:sz w:val="28"/>
          <w:szCs w:val="28"/>
        </w:rPr>
        <w:t xml:space="preserve"> банковских услуг; преобразование участниками финансового рынка своих бизнес-моделей и стремление к созданию экосистем; увеличение проникновения финансовых услуг за счет их </w:t>
      </w:r>
      <w:proofErr w:type="spellStart"/>
      <w:r>
        <w:rPr>
          <w:rStyle w:val="FontStyle73"/>
          <w:sz w:val="28"/>
          <w:szCs w:val="28"/>
        </w:rPr>
        <w:t>цифровизации</w:t>
      </w:r>
      <w:proofErr w:type="spellEnd"/>
      <w:r>
        <w:rPr>
          <w:rStyle w:val="FontStyle73"/>
          <w:sz w:val="28"/>
          <w:szCs w:val="28"/>
        </w:rPr>
        <w:t xml:space="preserve">;  потеря банками монополии на оказание традиционных (платежных и иных) услуг, а также приобретение нефинансовыми организациями значительной роли на финансовом рынке; стремление банков к партнерствам </w:t>
      </w:r>
      <w:proofErr w:type="spellStart"/>
      <w:r>
        <w:rPr>
          <w:rStyle w:val="FontStyle73"/>
          <w:sz w:val="28"/>
          <w:szCs w:val="28"/>
        </w:rPr>
        <w:t>cо</w:t>
      </w:r>
      <w:proofErr w:type="spellEnd"/>
      <w:r>
        <w:rPr>
          <w:rStyle w:val="FontStyle73"/>
          <w:sz w:val="28"/>
          <w:szCs w:val="28"/>
        </w:rPr>
        <w:t xml:space="preserve"> </w:t>
      </w:r>
      <w:proofErr w:type="spellStart"/>
      <w:r>
        <w:rPr>
          <w:rStyle w:val="FontStyle73"/>
          <w:sz w:val="28"/>
          <w:szCs w:val="28"/>
        </w:rPr>
        <w:t>стартапами</w:t>
      </w:r>
      <w:proofErr w:type="spellEnd"/>
      <w:r>
        <w:rPr>
          <w:rStyle w:val="FontStyle73"/>
          <w:sz w:val="28"/>
          <w:szCs w:val="28"/>
        </w:rPr>
        <w:t xml:space="preserve"> и технологическими компаниями. </w:t>
      </w:r>
    </w:p>
    <w:p w:rsidR="00BC1E7C" w:rsidRDefault="00AC027F">
      <w:pPr>
        <w:spacing w:line="360" w:lineRule="auto"/>
        <w:ind w:firstLine="709"/>
        <w:jc w:val="both"/>
        <w:rPr>
          <w:rFonts w:eastAsiaTheme="minorHAnsi"/>
          <w:b/>
          <w:bCs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Факторы, влияющие на банковское дело в глобальном масштабе. Трансформация сущности коммерческого банка. Изменение целевых установок банковской деятельности, вынужденный выбор между универсализацией и </w:t>
      </w:r>
      <w:r>
        <w:rPr>
          <w:color w:val="000000" w:themeColor="text1"/>
          <w:sz w:val="28"/>
          <w:szCs w:val="28"/>
        </w:rPr>
        <w:lastRenderedPageBreak/>
        <w:t>специализацией банковской деятельности. Переход от оказания отдельных банковских услуг и стремление к комплексным банковским продуктам и программам обслуживания клиентов. Смена приоритетов банковской конкуренции; все более явное проявление не экстенсивной, а интенсивной модели конкуренции на банковском рынке. Значительное повышение доли и роли небанковских платформенных институтов. Формирование новой банковской культуры (внутри банка, с клиентами, с контрагентами, конкурентами).</w:t>
      </w:r>
    </w:p>
    <w:p w:rsidR="00BC1E7C" w:rsidRDefault="00AC027F">
      <w:pPr>
        <w:spacing w:line="360" w:lineRule="auto"/>
        <w:ind w:firstLine="709"/>
        <w:jc w:val="both"/>
        <w:rPr>
          <w:color w:val="000000" w:themeColor="text1"/>
        </w:rPr>
      </w:pPr>
      <w:r>
        <w:rPr>
          <w:color w:val="000000" w:themeColor="text1"/>
          <w:sz w:val="28"/>
          <w:szCs w:val="28"/>
        </w:rPr>
        <w:t xml:space="preserve">Базовые характеристики современных условий ведения банковского бизнеса (нестабильные, неопределенные, непредсказуемые, сложные, неоднозначные, хрупкие, нелинейные, непостижимые). </w:t>
      </w:r>
      <w:proofErr w:type="spellStart"/>
      <w:r>
        <w:rPr>
          <w:color w:val="000000" w:themeColor="text1"/>
          <w:sz w:val="28"/>
          <w:szCs w:val="28"/>
        </w:rPr>
        <w:t>Санкционное</w:t>
      </w:r>
      <w:proofErr w:type="spellEnd"/>
      <w:r>
        <w:rPr>
          <w:color w:val="000000" w:themeColor="text1"/>
          <w:sz w:val="28"/>
          <w:szCs w:val="28"/>
        </w:rPr>
        <w:t xml:space="preserve"> давление и его влияние на банковское дело.</w:t>
      </w:r>
    </w:p>
    <w:p w:rsidR="00BC1E7C" w:rsidRDefault="00BC1E7C">
      <w:pPr>
        <w:spacing w:line="360" w:lineRule="auto"/>
        <w:ind w:firstLine="720"/>
        <w:jc w:val="both"/>
        <w:rPr>
          <w:rFonts w:eastAsiaTheme="minorHAnsi"/>
          <w:b/>
          <w:bCs/>
          <w:sz w:val="28"/>
          <w:szCs w:val="28"/>
        </w:rPr>
      </w:pPr>
    </w:p>
    <w:p w:rsidR="00BC1E7C" w:rsidRDefault="00AC027F">
      <w:pPr>
        <w:spacing w:line="360" w:lineRule="auto"/>
        <w:ind w:firstLine="720"/>
        <w:jc w:val="both"/>
        <w:rPr>
          <w:rFonts w:eastAsiaTheme="minorHAnsi"/>
          <w:b/>
          <w:bCs/>
          <w:sz w:val="28"/>
          <w:szCs w:val="28"/>
        </w:rPr>
      </w:pPr>
      <w:r>
        <w:rPr>
          <w:rFonts w:eastAsiaTheme="minorHAnsi"/>
          <w:b/>
          <w:sz w:val="28"/>
          <w:szCs w:val="28"/>
          <w:lang w:eastAsia="en-US"/>
        </w:rPr>
        <w:t>Тема 2. Вовлеченность банков и их клиентов в технологические преобразования</w:t>
      </w:r>
      <w:r>
        <w:rPr>
          <w:rFonts w:eastAsiaTheme="minorHAnsi"/>
          <w:b/>
          <w:sz w:val="28"/>
        </w:rPr>
        <w:t>. Банки как драйверы цифровых сдвигов в экономике</w:t>
      </w:r>
    </w:p>
    <w:p w:rsidR="00BC1E7C" w:rsidRDefault="00AC027F">
      <w:pPr>
        <w:spacing w:line="360" w:lineRule="auto"/>
        <w:ind w:firstLine="709"/>
        <w:jc w:val="both"/>
        <w:rPr>
          <w:color w:val="000000" w:themeColor="text1"/>
        </w:rPr>
      </w:pPr>
      <w:r>
        <w:rPr>
          <w:color w:val="000000" w:themeColor="text1"/>
          <w:sz w:val="28"/>
          <w:szCs w:val="28"/>
        </w:rPr>
        <w:t xml:space="preserve">Банки как драйверы технологических / цифровых сдвигов в экономике. Преобладание временно убыточных проектов </w:t>
      </w:r>
      <w:proofErr w:type="spellStart"/>
      <w:r>
        <w:rPr>
          <w:color w:val="000000" w:themeColor="text1"/>
          <w:sz w:val="28"/>
          <w:szCs w:val="28"/>
        </w:rPr>
        <w:t>цифровизации</w:t>
      </w:r>
      <w:proofErr w:type="spellEnd"/>
      <w:r>
        <w:rPr>
          <w:color w:val="000000" w:themeColor="text1"/>
          <w:sz w:val="28"/>
          <w:szCs w:val="28"/>
        </w:rPr>
        <w:t xml:space="preserve"> банков.</w:t>
      </w:r>
    </w:p>
    <w:p w:rsidR="00BC1E7C" w:rsidRDefault="00AC027F">
      <w:pPr>
        <w:spacing w:line="360" w:lineRule="auto"/>
        <w:ind w:firstLine="709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Рост удельного веса высокотехнологичных клиентов в клиентской базе коммерческих банков как вызов и возможность.</w:t>
      </w:r>
    </w:p>
    <w:p w:rsidR="00BC1E7C" w:rsidRDefault="00AC027F">
      <w:pPr>
        <w:spacing w:line="360" w:lineRule="auto"/>
        <w:ind w:firstLine="709"/>
        <w:jc w:val="both"/>
        <w:rPr>
          <w:color w:val="000000" w:themeColor="text1"/>
        </w:rPr>
      </w:pPr>
      <w:r>
        <w:rPr>
          <w:color w:val="000000" w:themeColor="text1"/>
          <w:sz w:val="28"/>
          <w:szCs w:val="28"/>
        </w:rPr>
        <w:t xml:space="preserve">Активность банков в </w:t>
      </w:r>
      <w:proofErr w:type="spellStart"/>
      <w:r>
        <w:rPr>
          <w:color w:val="000000" w:themeColor="text1"/>
          <w:sz w:val="28"/>
          <w:szCs w:val="28"/>
        </w:rPr>
        <w:t>метавселенных</w:t>
      </w:r>
      <w:proofErr w:type="spellEnd"/>
      <w:r>
        <w:rPr>
          <w:color w:val="000000" w:themeColor="text1"/>
          <w:sz w:val="28"/>
          <w:szCs w:val="28"/>
        </w:rPr>
        <w:t>: цели, формы, финансовые вложения и ожидания.</w:t>
      </w:r>
    </w:p>
    <w:p w:rsidR="00BC1E7C" w:rsidRDefault="00AC027F">
      <w:pPr>
        <w:spacing w:line="360" w:lineRule="auto"/>
        <w:ind w:firstLine="709"/>
        <w:jc w:val="both"/>
        <w:rPr>
          <w:color w:val="000000" w:themeColor="text1"/>
        </w:rPr>
      </w:pPr>
      <w:r>
        <w:rPr>
          <w:color w:val="000000" w:themeColor="text1"/>
          <w:sz w:val="28"/>
          <w:szCs w:val="28"/>
        </w:rPr>
        <w:t>Утаивание банками и регуляторами убытков от мошенничеств, сокрытие фактов IT-сбоев: причины и последствия.</w:t>
      </w:r>
    </w:p>
    <w:p w:rsidR="00BC1E7C" w:rsidRDefault="00AC027F">
      <w:pPr>
        <w:spacing w:line="360" w:lineRule="auto"/>
        <w:ind w:firstLine="709"/>
        <w:jc w:val="both"/>
        <w:rPr>
          <w:color w:val="000000" w:themeColor="text1"/>
        </w:rPr>
      </w:pPr>
      <w:r>
        <w:rPr>
          <w:color w:val="000000" w:themeColor="text1"/>
          <w:sz w:val="28"/>
          <w:szCs w:val="28"/>
        </w:rPr>
        <w:t>Устойчивое и относительно быстрое развитие</w:t>
      </w:r>
      <w:r w:rsidR="00D33B4C">
        <w:rPr>
          <w:color w:val="000000" w:themeColor="text1"/>
          <w:sz w:val="28"/>
          <w:szCs w:val="28"/>
        </w:rPr>
        <w:t xml:space="preserve"> исламского банкинга </w:t>
      </w:r>
      <w:proofErr w:type="gramStart"/>
      <w:r w:rsidR="00D33B4C">
        <w:rPr>
          <w:color w:val="000000" w:themeColor="text1"/>
          <w:sz w:val="28"/>
          <w:szCs w:val="28"/>
        </w:rPr>
        <w:t>в системах</w:t>
      </w:r>
      <w:proofErr w:type="gramEnd"/>
      <w:r w:rsidR="00D33B4C">
        <w:rPr>
          <w:color w:val="000000" w:themeColor="text1"/>
          <w:sz w:val="28"/>
          <w:szCs w:val="28"/>
        </w:rPr>
        <w:t xml:space="preserve"> </w:t>
      </w:r>
      <w:r>
        <w:rPr>
          <w:color w:val="000000" w:themeColor="text1"/>
          <w:sz w:val="28"/>
          <w:szCs w:val="28"/>
        </w:rPr>
        <w:t xml:space="preserve">централизованных и децентрализованных </w:t>
      </w:r>
      <w:proofErr w:type="spellStart"/>
      <w:r>
        <w:rPr>
          <w:color w:val="000000" w:themeColor="text1"/>
          <w:sz w:val="28"/>
          <w:szCs w:val="28"/>
        </w:rPr>
        <w:t>финанов</w:t>
      </w:r>
      <w:proofErr w:type="spellEnd"/>
      <w:r>
        <w:rPr>
          <w:color w:val="000000" w:themeColor="text1"/>
          <w:sz w:val="28"/>
          <w:szCs w:val="28"/>
        </w:rPr>
        <w:t xml:space="preserve">. Сопоставимость </w:t>
      </w:r>
      <w:proofErr w:type="spellStart"/>
      <w:r>
        <w:rPr>
          <w:color w:val="000000" w:themeColor="text1"/>
          <w:sz w:val="28"/>
          <w:szCs w:val="28"/>
        </w:rPr>
        <w:t>цифровизации</w:t>
      </w:r>
      <w:proofErr w:type="spellEnd"/>
      <w:r>
        <w:rPr>
          <w:color w:val="000000" w:themeColor="text1"/>
          <w:sz w:val="28"/>
          <w:szCs w:val="28"/>
        </w:rPr>
        <w:t xml:space="preserve"> исламского банковского дела по основным параметрам в третьем десятилетии 21 века с </w:t>
      </w:r>
      <w:proofErr w:type="spellStart"/>
      <w:r>
        <w:rPr>
          <w:color w:val="000000" w:themeColor="text1"/>
          <w:sz w:val="28"/>
          <w:szCs w:val="28"/>
        </w:rPr>
        <w:t>цифровизацией</w:t>
      </w:r>
      <w:proofErr w:type="spellEnd"/>
      <w:r>
        <w:rPr>
          <w:color w:val="000000" w:themeColor="text1"/>
          <w:sz w:val="28"/>
          <w:szCs w:val="28"/>
        </w:rPr>
        <w:t xml:space="preserve"> банковского дела в рамках европейской континентальной и </w:t>
      </w:r>
      <w:proofErr w:type="spellStart"/>
      <w:r>
        <w:rPr>
          <w:color w:val="000000" w:themeColor="text1"/>
          <w:sz w:val="28"/>
          <w:szCs w:val="28"/>
        </w:rPr>
        <w:t>секьюритизированной</w:t>
      </w:r>
      <w:proofErr w:type="spellEnd"/>
      <w:r>
        <w:rPr>
          <w:color w:val="000000" w:themeColor="text1"/>
          <w:sz w:val="28"/>
          <w:szCs w:val="28"/>
        </w:rPr>
        <w:t>, англосаксонской, моделей банковского дела.</w:t>
      </w:r>
    </w:p>
    <w:p w:rsidR="00BC1E7C" w:rsidRDefault="00AC027F">
      <w:pPr>
        <w:spacing w:line="360" w:lineRule="auto"/>
        <w:ind w:firstLine="709"/>
        <w:jc w:val="both"/>
        <w:rPr>
          <w:color w:val="000000" w:themeColor="text1"/>
        </w:rPr>
      </w:pPr>
      <w:r>
        <w:rPr>
          <w:color w:val="000000" w:themeColor="text1"/>
          <w:sz w:val="28"/>
          <w:szCs w:val="28"/>
        </w:rPr>
        <w:t>Транзитивность систем централизованных и децентрализованных финансов как исследовательская и прикладная задача.</w:t>
      </w:r>
    </w:p>
    <w:p w:rsidR="00BC1E7C" w:rsidRDefault="00AC027F">
      <w:pPr>
        <w:spacing w:line="360" w:lineRule="auto"/>
        <w:ind w:firstLine="709"/>
        <w:jc w:val="both"/>
        <w:rPr>
          <w:color w:val="000000" w:themeColor="text1"/>
          <w:sz w:val="28"/>
          <w:szCs w:val="28"/>
        </w:rPr>
      </w:pPr>
      <w:proofErr w:type="spellStart"/>
      <w:r>
        <w:rPr>
          <w:color w:val="000000" w:themeColor="text1"/>
          <w:sz w:val="28"/>
          <w:szCs w:val="28"/>
        </w:rPr>
        <w:t>Кибермошенничество</w:t>
      </w:r>
      <w:proofErr w:type="spellEnd"/>
      <w:r>
        <w:rPr>
          <w:color w:val="000000" w:themeColor="text1"/>
          <w:sz w:val="28"/>
          <w:szCs w:val="28"/>
        </w:rPr>
        <w:t xml:space="preserve"> и проблема обеспечения </w:t>
      </w:r>
      <w:proofErr w:type="spellStart"/>
      <w:r>
        <w:rPr>
          <w:color w:val="000000" w:themeColor="text1"/>
          <w:sz w:val="28"/>
          <w:szCs w:val="28"/>
        </w:rPr>
        <w:t>кибербезопасности</w:t>
      </w:r>
      <w:proofErr w:type="spellEnd"/>
      <w:r>
        <w:rPr>
          <w:color w:val="000000" w:themeColor="text1"/>
          <w:sz w:val="28"/>
          <w:szCs w:val="28"/>
        </w:rPr>
        <w:t xml:space="preserve">. </w:t>
      </w:r>
    </w:p>
    <w:p w:rsidR="00BC1E7C" w:rsidRDefault="00BC1E7C">
      <w:pPr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</w:p>
    <w:p w:rsidR="00BC1E7C" w:rsidRDefault="00AC027F">
      <w:pPr>
        <w:pStyle w:val="aff0"/>
        <w:shd w:val="clear" w:color="auto" w:fill="FFFFFF"/>
        <w:spacing w:beforeAutospacing="0" w:afterAutospacing="0" w:line="360" w:lineRule="auto"/>
        <w:ind w:firstLine="709"/>
        <w:jc w:val="both"/>
        <w:rPr>
          <w:rFonts w:eastAsiaTheme="minorHAnsi"/>
          <w:b/>
          <w:sz w:val="28"/>
        </w:rPr>
      </w:pPr>
      <w:r>
        <w:rPr>
          <w:rFonts w:eastAsiaTheme="minorHAnsi"/>
          <w:b/>
          <w:sz w:val="28"/>
          <w:szCs w:val="28"/>
          <w:lang w:eastAsia="en-US"/>
        </w:rPr>
        <w:t>Тема 3. Снижение управляемости рискового профиля банковской деятельности в глобальном масштабе</w:t>
      </w:r>
    </w:p>
    <w:p w:rsidR="00BC1E7C" w:rsidRDefault="00AC027F">
      <w:pPr>
        <w:spacing w:line="360" w:lineRule="auto"/>
        <w:ind w:firstLine="567"/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Поликризис</w:t>
      </w:r>
      <w:proofErr w:type="spellEnd"/>
      <w:r>
        <w:rPr>
          <w:sz w:val="28"/>
          <w:szCs w:val="28"/>
        </w:rPr>
        <w:t xml:space="preserve"> и современный банкинг. Рисковый профиль банковской деятельности в условиях </w:t>
      </w:r>
      <w:proofErr w:type="spellStart"/>
      <w:proofErr w:type="gramStart"/>
      <w:r>
        <w:rPr>
          <w:sz w:val="28"/>
          <w:szCs w:val="28"/>
        </w:rPr>
        <w:t>поликризиса</w:t>
      </w:r>
      <w:proofErr w:type="spellEnd"/>
      <w:r>
        <w:rPr>
          <w:sz w:val="28"/>
          <w:szCs w:val="28"/>
        </w:rPr>
        <w:t xml:space="preserve"> :</w:t>
      </w:r>
      <w:proofErr w:type="gramEnd"/>
      <w:r>
        <w:rPr>
          <w:sz w:val="28"/>
          <w:szCs w:val="28"/>
        </w:rPr>
        <w:t xml:space="preserve"> проблемы управления и адаптации.</w:t>
      </w:r>
    </w:p>
    <w:p w:rsidR="00BC1E7C" w:rsidRDefault="00AC027F">
      <w:pPr>
        <w:spacing w:line="360" w:lineRule="auto"/>
        <w:jc w:val="both"/>
        <w:rPr>
          <w:color w:val="000000"/>
        </w:rPr>
      </w:pPr>
      <w:r>
        <w:rPr>
          <w:color w:val="000000"/>
          <w:sz w:val="28"/>
          <w:szCs w:val="28"/>
        </w:rPr>
        <w:t>Утаивание банками и регуляторами убытков от мошенничеств, сокрытие фактов IT-сбоев: причины и последствия.</w:t>
      </w:r>
    </w:p>
    <w:p w:rsidR="00BC1E7C" w:rsidRDefault="00AC027F">
      <w:pPr>
        <w:shd w:val="clear" w:color="auto" w:fill="FFFFFF"/>
        <w:spacing w:line="360" w:lineRule="auto"/>
        <w:ind w:firstLine="567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Основные угрозы безопасности для банков и их клиентов. </w:t>
      </w:r>
      <w:proofErr w:type="spellStart"/>
      <w:r>
        <w:rPr>
          <w:color w:val="000000" w:themeColor="text1"/>
          <w:sz w:val="28"/>
          <w:szCs w:val="28"/>
        </w:rPr>
        <w:t>Кибермошенничество</w:t>
      </w:r>
      <w:proofErr w:type="spellEnd"/>
      <w:r>
        <w:rPr>
          <w:color w:val="000000" w:themeColor="text1"/>
          <w:sz w:val="28"/>
          <w:szCs w:val="28"/>
        </w:rPr>
        <w:t xml:space="preserve"> как основная угроза для клиентов банков: понятие, формы, эволюция, </w:t>
      </w:r>
      <w:proofErr w:type="spellStart"/>
      <w:proofErr w:type="gramStart"/>
      <w:r>
        <w:rPr>
          <w:color w:val="000000" w:themeColor="text1"/>
          <w:sz w:val="28"/>
          <w:szCs w:val="28"/>
        </w:rPr>
        <w:t>масштабы.Современные</w:t>
      </w:r>
      <w:proofErr w:type="spellEnd"/>
      <w:proofErr w:type="gramEnd"/>
      <w:r>
        <w:rPr>
          <w:color w:val="000000" w:themeColor="text1"/>
          <w:sz w:val="28"/>
          <w:szCs w:val="28"/>
        </w:rPr>
        <w:t xml:space="preserve"> технологии </w:t>
      </w:r>
      <w:proofErr w:type="spellStart"/>
      <w:r>
        <w:rPr>
          <w:color w:val="000000" w:themeColor="text1"/>
          <w:sz w:val="28"/>
          <w:szCs w:val="28"/>
        </w:rPr>
        <w:t>киберпреступлений</w:t>
      </w:r>
      <w:proofErr w:type="spellEnd"/>
      <w:r>
        <w:rPr>
          <w:color w:val="000000" w:themeColor="text1"/>
          <w:sz w:val="28"/>
          <w:szCs w:val="28"/>
        </w:rPr>
        <w:t>. Основные методы мошенничества и способы распознавания.</w:t>
      </w:r>
    </w:p>
    <w:p w:rsidR="00BC1E7C" w:rsidRDefault="00AC027F">
      <w:pPr>
        <w:shd w:val="clear" w:color="auto" w:fill="FFFFFF"/>
        <w:spacing w:line="360" w:lineRule="auto"/>
        <w:ind w:firstLine="567"/>
        <w:jc w:val="both"/>
        <w:rPr>
          <w:color w:val="000000" w:themeColor="text1"/>
        </w:rPr>
      </w:pPr>
      <w:r>
        <w:rPr>
          <w:color w:val="000000" w:themeColor="text1"/>
          <w:sz w:val="28"/>
          <w:szCs w:val="28"/>
        </w:rPr>
        <w:t xml:space="preserve">Цифровая гигиена банков и их клиентов как система соблюдения рекомендаций по превенции </w:t>
      </w:r>
      <w:proofErr w:type="spellStart"/>
      <w:r>
        <w:rPr>
          <w:color w:val="000000" w:themeColor="text1"/>
          <w:sz w:val="28"/>
          <w:szCs w:val="28"/>
        </w:rPr>
        <w:t>кибермошенничеств</w:t>
      </w:r>
      <w:proofErr w:type="spellEnd"/>
      <w:r>
        <w:rPr>
          <w:color w:val="000000" w:themeColor="text1"/>
          <w:sz w:val="28"/>
          <w:szCs w:val="28"/>
        </w:rPr>
        <w:t>: понятие, цель, задачи, возможности и ограничения.</w:t>
      </w:r>
    </w:p>
    <w:p w:rsidR="00BC1E7C" w:rsidRDefault="00AC027F">
      <w:pPr>
        <w:shd w:val="clear" w:color="auto" w:fill="FFFFFF"/>
        <w:spacing w:line="360" w:lineRule="auto"/>
        <w:ind w:firstLine="567"/>
        <w:jc w:val="both"/>
        <w:rPr>
          <w:color w:val="000000" w:themeColor="text1"/>
        </w:rPr>
      </w:pPr>
      <w:r>
        <w:rPr>
          <w:color w:val="000000" w:themeColor="text1"/>
          <w:sz w:val="28"/>
          <w:szCs w:val="28"/>
        </w:rPr>
        <w:t>Методы защиты информации. Организация деятельности банка по соблюдению требований цифровой гигиены. Профилактические мероприятия по защите информации. </w:t>
      </w:r>
    </w:p>
    <w:p w:rsidR="00BC1E7C" w:rsidRDefault="00BC1E7C">
      <w:pPr>
        <w:pStyle w:val="Style42"/>
        <w:widowControl/>
        <w:spacing w:line="360" w:lineRule="auto"/>
        <w:rPr>
          <w:rStyle w:val="FontStyle73"/>
          <w:sz w:val="28"/>
        </w:rPr>
      </w:pPr>
    </w:p>
    <w:p w:rsidR="00BC1E7C" w:rsidRDefault="00AC027F">
      <w:pPr>
        <w:pStyle w:val="aff0"/>
        <w:shd w:val="clear" w:color="auto" w:fill="FFFFFF"/>
        <w:spacing w:beforeAutospacing="0" w:afterAutospacing="0" w:line="360" w:lineRule="auto"/>
        <w:ind w:firstLine="709"/>
        <w:jc w:val="both"/>
        <w:rPr>
          <w:rFonts w:eastAsiaTheme="minorHAnsi"/>
          <w:b/>
          <w:color w:val="FF0000"/>
          <w:sz w:val="28"/>
        </w:rPr>
      </w:pPr>
      <w:r>
        <w:rPr>
          <w:rFonts w:eastAsiaTheme="minorHAnsi"/>
          <w:b/>
          <w:bCs/>
          <w:sz w:val="28"/>
          <w:szCs w:val="28"/>
          <w:lang w:eastAsia="en-US"/>
        </w:rPr>
        <w:t>Тема 4. Развитие банковского дела в условиях параллельного сосуществования систем централизованных и децентрализованных финансов</w:t>
      </w:r>
    </w:p>
    <w:p w:rsidR="00BC1E7C" w:rsidRDefault="00AC027F">
      <w:pPr>
        <w:spacing w:line="360" w:lineRule="auto"/>
        <w:ind w:firstLine="567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Экономический феномен и архитектура децентрализованных финансов. </w:t>
      </w:r>
      <w:proofErr w:type="spellStart"/>
      <w:r>
        <w:rPr>
          <w:color w:val="000000" w:themeColor="text1"/>
          <w:sz w:val="28"/>
          <w:szCs w:val="28"/>
        </w:rPr>
        <w:t>Токены</w:t>
      </w:r>
      <w:proofErr w:type="spellEnd"/>
      <w:r>
        <w:rPr>
          <w:color w:val="000000" w:themeColor="text1"/>
          <w:sz w:val="28"/>
          <w:szCs w:val="28"/>
        </w:rPr>
        <w:t xml:space="preserve"> управления в системе децентрализованных финансов. Поведенческие аспекты </w:t>
      </w:r>
      <w:proofErr w:type="spellStart"/>
      <w:r>
        <w:rPr>
          <w:color w:val="000000" w:themeColor="text1"/>
          <w:sz w:val="28"/>
          <w:szCs w:val="28"/>
        </w:rPr>
        <w:t>DeFi</w:t>
      </w:r>
      <w:proofErr w:type="spellEnd"/>
      <w:r>
        <w:rPr>
          <w:color w:val="000000" w:themeColor="text1"/>
          <w:sz w:val="28"/>
          <w:szCs w:val="28"/>
        </w:rPr>
        <w:t>.</w:t>
      </w:r>
    </w:p>
    <w:p w:rsidR="00BC1E7C" w:rsidRDefault="00AC027F">
      <w:pPr>
        <w:spacing w:line="360" w:lineRule="auto"/>
        <w:ind w:firstLine="567"/>
        <w:jc w:val="both"/>
        <w:rPr>
          <w:color w:val="000000" w:themeColor="text1"/>
        </w:rPr>
      </w:pPr>
      <w:r>
        <w:rPr>
          <w:color w:val="000000" w:themeColor="text1"/>
          <w:sz w:val="28"/>
          <w:szCs w:val="28"/>
        </w:rPr>
        <w:t xml:space="preserve">Экосистема </w:t>
      </w:r>
      <w:proofErr w:type="spellStart"/>
      <w:r>
        <w:rPr>
          <w:color w:val="000000" w:themeColor="text1"/>
          <w:sz w:val="28"/>
          <w:szCs w:val="28"/>
        </w:rPr>
        <w:t>DeFi</w:t>
      </w:r>
      <w:proofErr w:type="spellEnd"/>
      <w:r>
        <w:rPr>
          <w:color w:val="000000" w:themeColor="text1"/>
          <w:sz w:val="28"/>
          <w:szCs w:val="28"/>
        </w:rPr>
        <w:t xml:space="preserve"> и ее структурные компоненты. Роль </w:t>
      </w:r>
      <w:proofErr w:type="spellStart"/>
      <w:r>
        <w:rPr>
          <w:color w:val="000000" w:themeColor="text1"/>
          <w:sz w:val="28"/>
          <w:szCs w:val="28"/>
          <w:lang w:val="en-US"/>
        </w:rPr>
        <w:t>DeFi</w:t>
      </w:r>
      <w:proofErr w:type="spellEnd"/>
      <w:r>
        <w:rPr>
          <w:color w:val="000000" w:themeColor="text1"/>
          <w:sz w:val="28"/>
          <w:szCs w:val="28"/>
        </w:rPr>
        <w:t xml:space="preserve"> в предоставлении различных видов финансовых услуг. Инфраструктура децентрализованных финансов.</w:t>
      </w:r>
    </w:p>
    <w:p w:rsidR="00BC1E7C" w:rsidRDefault="00AC027F">
      <w:pPr>
        <w:spacing w:line="360" w:lineRule="auto"/>
        <w:ind w:firstLine="567"/>
        <w:jc w:val="both"/>
        <w:rPr>
          <w:b/>
          <w:bCs/>
          <w:color w:val="000000" w:themeColor="text1"/>
        </w:rPr>
      </w:pPr>
      <w:r>
        <w:rPr>
          <w:color w:val="000000" w:themeColor="text1"/>
          <w:sz w:val="28"/>
          <w:szCs w:val="28"/>
        </w:rPr>
        <w:t xml:space="preserve">Возможности </w:t>
      </w:r>
      <w:proofErr w:type="spellStart"/>
      <w:r>
        <w:rPr>
          <w:color w:val="000000" w:themeColor="text1"/>
          <w:sz w:val="28"/>
          <w:szCs w:val="28"/>
        </w:rPr>
        <w:t>DeFi</w:t>
      </w:r>
      <w:proofErr w:type="spellEnd"/>
      <w:r>
        <w:rPr>
          <w:color w:val="000000" w:themeColor="text1"/>
          <w:sz w:val="28"/>
          <w:szCs w:val="28"/>
        </w:rPr>
        <w:t xml:space="preserve"> как альтернативной модели организации банковского бизнеса.</w:t>
      </w:r>
    </w:p>
    <w:p w:rsidR="00BC1E7C" w:rsidRDefault="00AC027F">
      <w:pPr>
        <w:spacing w:line="360" w:lineRule="auto"/>
        <w:ind w:firstLine="567"/>
        <w:jc w:val="both"/>
        <w:rPr>
          <w:color w:val="000000" w:themeColor="text1"/>
        </w:rPr>
      </w:pPr>
      <w:r>
        <w:rPr>
          <w:color w:val="000000" w:themeColor="text1"/>
          <w:sz w:val="28"/>
          <w:szCs w:val="28"/>
        </w:rPr>
        <w:t xml:space="preserve">Риски децентрализованных финансов. Риски распространения противозаконной активности в сфере децентрализованных финансов. </w:t>
      </w:r>
    </w:p>
    <w:p w:rsidR="00BC1E7C" w:rsidRDefault="00AC027F">
      <w:pPr>
        <w:spacing w:line="360" w:lineRule="auto"/>
        <w:ind w:firstLine="567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Банки, децентрализованные финансы и </w:t>
      </w:r>
      <w:proofErr w:type="spellStart"/>
      <w:r>
        <w:rPr>
          <w:color w:val="000000" w:themeColor="text1"/>
          <w:sz w:val="28"/>
          <w:szCs w:val="28"/>
        </w:rPr>
        <w:t>метавселенные</w:t>
      </w:r>
      <w:proofErr w:type="spellEnd"/>
      <w:r>
        <w:rPr>
          <w:color w:val="000000" w:themeColor="text1"/>
          <w:sz w:val="28"/>
          <w:szCs w:val="28"/>
        </w:rPr>
        <w:t xml:space="preserve">. </w:t>
      </w:r>
    </w:p>
    <w:p w:rsidR="00BC1E7C" w:rsidRDefault="00AC027F">
      <w:pPr>
        <w:spacing w:line="360" w:lineRule="auto"/>
        <w:ind w:firstLine="567"/>
        <w:jc w:val="both"/>
        <w:rPr>
          <w:color w:val="000000" w:themeColor="text1"/>
        </w:rPr>
      </w:pPr>
      <w:r>
        <w:rPr>
          <w:color w:val="000000" w:themeColor="text1"/>
          <w:sz w:val="28"/>
          <w:szCs w:val="28"/>
        </w:rPr>
        <w:lastRenderedPageBreak/>
        <w:t xml:space="preserve">Анализ задокументированных уязвимостей сектора </w:t>
      </w:r>
      <w:proofErr w:type="spellStart"/>
      <w:r>
        <w:rPr>
          <w:color w:val="000000" w:themeColor="text1"/>
          <w:sz w:val="28"/>
          <w:szCs w:val="28"/>
        </w:rPr>
        <w:t>DeFi</w:t>
      </w:r>
      <w:proofErr w:type="spellEnd"/>
      <w:r>
        <w:rPr>
          <w:color w:val="000000" w:themeColor="text1"/>
          <w:sz w:val="28"/>
          <w:szCs w:val="28"/>
        </w:rPr>
        <w:t xml:space="preserve"> в США: неполная имплементация требований стандартов ФАТФ; пробелы в национальном законодательстве, регулирующем сферу использования инструментов </w:t>
      </w:r>
      <w:proofErr w:type="spellStart"/>
      <w:r>
        <w:rPr>
          <w:color w:val="000000" w:themeColor="text1"/>
          <w:sz w:val="28"/>
          <w:szCs w:val="28"/>
        </w:rPr>
        <w:t>DeFi</w:t>
      </w:r>
      <w:proofErr w:type="spellEnd"/>
      <w:r>
        <w:rPr>
          <w:color w:val="000000" w:themeColor="text1"/>
          <w:sz w:val="28"/>
          <w:szCs w:val="28"/>
        </w:rPr>
        <w:t xml:space="preserve">; отсутствие контроля за использованием инструментов </w:t>
      </w:r>
      <w:proofErr w:type="spellStart"/>
      <w:r>
        <w:rPr>
          <w:color w:val="000000" w:themeColor="text1"/>
          <w:sz w:val="28"/>
          <w:szCs w:val="28"/>
        </w:rPr>
        <w:t>DeFi</w:t>
      </w:r>
      <w:proofErr w:type="spellEnd"/>
      <w:r>
        <w:rPr>
          <w:color w:val="000000" w:themeColor="text1"/>
          <w:sz w:val="28"/>
          <w:szCs w:val="28"/>
        </w:rPr>
        <w:t xml:space="preserve"> в целях ПОД/ФТ; низкий уровень реализации мер, принимаемых для обеспечения </w:t>
      </w:r>
      <w:proofErr w:type="spellStart"/>
      <w:r>
        <w:rPr>
          <w:color w:val="000000" w:themeColor="text1"/>
          <w:sz w:val="28"/>
          <w:szCs w:val="28"/>
        </w:rPr>
        <w:t>кибербезопасности</w:t>
      </w:r>
      <w:proofErr w:type="spellEnd"/>
      <w:r>
        <w:rPr>
          <w:color w:val="000000" w:themeColor="text1"/>
          <w:sz w:val="28"/>
          <w:szCs w:val="28"/>
        </w:rPr>
        <w:t xml:space="preserve"> и ПОД/ФТ, со стороны американских организаций, предоставляющих услуги с использованием инструментов </w:t>
      </w:r>
      <w:proofErr w:type="spellStart"/>
      <w:r>
        <w:rPr>
          <w:color w:val="000000" w:themeColor="text1"/>
          <w:sz w:val="28"/>
          <w:szCs w:val="28"/>
        </w:rPr>
        <w:t>DeFi</w:t>
      </w:r>
      <w:proofErr w:type="spellEnd"/>
      <w:r>
        <w:rPr>
          <w:color w:val="000000" w:themeColor="text1"/>
          <w:sz w:val="28"/>
          <w:szCs w:val="28"/>
        </w:rPr>
        <w:t xml:space="preserve">; неисполнение рядом американских организаций, предоставляющими услуги с использованием инструментов </w:t>
      </w:r>
      <w:proofErr w:type="spellStart"/>
      <w:r>
        <w:rPr>
          <w:color w:val="000000" w:themeColor="text1"/>
          <w:sz w:val="28"/>
          <w:szCs w:val="28"/>
        </w:rPr>
        <w:t>DeFi</w:t>
      </w:r>
      <w:proofErr w:type="spellEnd"/>
      <w:r>
        <w:rPr>
          <w:color w:val="000000" w:themeColor="text1"/>
          <w:sz w:val="28"/>
          <w:szCs w:val="28"/>
        </w:rPr>
        <w:t xml:space="preserve">, требований американского законодательства в сфере ПОД/ФТ; непрозрачные организационные структуры организаций, предоставляющих услуги с использованием инструментов </w:t>
      </w:r>
      <w:proofErr w:type="spellStart"/>
      <w:r>
        <w:rPr>
          <w:color w:val="000000" w:themeColor="text1"/>
          <w:sz w:val="28"/>
          <w:szCs w:val="28"/>
        </w:rPr>
        <w:t>DeFi</w:t>
      </w:r>
      <w:proofErr w:type="spellEnd"/>
      <w:r>
        <w:rPr>
          <w:color w:val="000000" w:themeColor="text1"/>
          <w:sz w:val="28"/>
          <w:szCs w:val="28"/>
        </w:rPr>
        <w:t xml:space="preserve">. </w:t>
      </w:r>
    </w:p>
    <w:p w:rsidR="00BC1E7C" w:rsidRDefault="00AC027F">
      <w:pPr>
        <w:spacing w:line="360" w:lineRule="auto"/>
        <w:ind w:firstLine="567"/>
        <w:jc w:val="both"/>
        <w:rPr>
          <w:color w:val="000000" w:themeColor="text1"/>
        </w:rPr>
      </w:pPr>
      <w:r>
        <w:rPr>
          <w:color w:val="000000" w:themeColor="text1"/>
          <w:sz w:val="28"/>
          <w:szCs w:val="28"/>
        </w:rPr>
        <w:t>Регулирование сферы децентрализованных финансов.</w:t>
      </w:r>
    </w:p>
    <w:p w:rsidR="00BC1E7C" w:rsidRDefault="00AC027F">
      <w:pPr>
        <w:pStyle w:val="Style42"/>
        <w:widowControl/>
        <w:spacing w:line="360" w:lineRule="auto"/>
        <w:ind w:firstLine="567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Перспективы развития децентрализованных финансов. </w:t>
      </w:r>
      <w:r>
        <w:rPr>
          <w:rFonts w:eastAsia="Times New Roman"/>
          <w:color w:val="000000"/>
          <w:sz w:val="28"/>
          <w:szCs w:val="28"/>
        </w:rPr>
        <w:t> Совмещения деятельности банков в системе централизованных и децентрализованных финансов:</w:t>
      </w:r>
      <w:r>
        <w:rPr>
          <w:sz w:val="28"/>
          <w:szCs w:val="28"/>
        </w:rPr>
        <w:t xml:space="preserve"> формы, методы, преимущества, проблемы и риски.</w:t>
      </w:r>
    </w:p>
    <w:p w:rsidR="00BC1E7C" w:rsidRDefault="00BC1E7C">
      <w:pPr>
        <w:pStyle w:val="Style42"/>
        <w:widowControl/>
        <w:spacing w:line="360" w:lineRule="auto"/>
        <w:ind w:firstLine="0"/>
        <w:rPr>
          <w:sz w:val="28"/>
          <w:szCs w:val="28"/>
        </w:rPr>
      </w:pPr>
    </w:p>
    <w:p w:rsidR="00BC1E7C" w:rsidRDefault="00AC027F">
      <w:pPr>
        <w:pStyle w:val="Style42"/>
        <w:widowControl/>
        <w:spacing w:line="360" w:lineRule="auto"/>
        <w:ind w:firstLine="709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Тема 5. Изменение конкурентных позиций банков на мировых финансовых рынках. Конкурентоспособность банков, функционирующих в рамках классической, исламской и смешанной моделей</w:t>
      </w:r>
    </w:p>
    <w:p w:rsidR="00BC1E7C" w:rsidRDefault="00AC027F">
      <w:pPr>
        <w:pStyle w:val="Style42"/>
        <w:widowControl/>
        <w:spacing w:line="360" w:lineRule="auto"/>
        <w:ind w:firstLine="709"/>
        <w:rPr>
          <w:sz w:val="28"/>
          <w:szCs w:val="28"/>
        </w:rPr>
      </w:pPr>
      <w:r>
        <w:rPr>
          <w:sz w:val="28"/>
          <w:szCs w:val="28"/>
        </w:rPr>
        <w:t xml:space="preserve">Мульти-сервисные платформенные институты как основные конкуренты банков. Скорость реакции на изменение предпочтений и потребностей клиентов в связи с развитием </w:t>
      </w:r>
      <w:proofErr w:type="spellStart"/>
      <w:r>
        <w:rPr>
          <w:sz w:val="28"/>
          <w:szCs w:val="28"/>
        </w:rPr>
        <w:t>shering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economy</w:t>
      </w:r>
      <w:proofErr w:type="spellEnd"/>
      <w:r>
        <w:rPr>
          <w:sz w:val="28"/>
          <w:szCs w:val="28"/>
        </w:rPr>
        <w:t xml:space="preserve"> как фактор конкуренции. Повышенные требования к охране и защите персональных данных как конкурентное преимущество. Проигрыш банков в ценовой конкуренции </w:t>
      </w:r>
      <w:proofErr w:type="spellStart"/>
      <w:r>
        <w:rPr>
          <w:sz w:val="28"/>
          <w:szCs w:val="28"/>
        </w:rPr>
        <w:t>мультисервисным</w:t>
      </w:r>
      <w:proofErr w:type="spellEnd"/>
      <w:r>
        <w:rPr>
          <w:sz w:val="28"/>
          <w:szCs w:val="28"/>
        </w:rPr>
        <w:t xml:space="preserve"> платформенным компаниям.</w:t>
      </w:r>
    </w:p>
    <w:p w:rsidR="00BC1E7C" w:rsidRDefault="00AC027F">
      <w:pPr>
        <w:spacing w:line="360" w:lineRule="auto"/>
        <w:ind w:firstLine="709"/>
        <w:jc w:val="both"/>
        <w:rPr>
          <w:color w:val="000000" w:themeColor="text1"/>
        </w:rPr>
      </w:pPr>
      <w:r>
        <w:rPr>
          <w:color w:val="000000" w:themeColor="text1"/>
          <w:sz w:val="28"/>
          <w:szCs w:val="28"/>
        </w:rPr>
        <w:t xml:space="preserve">Необходимость и первые результаты наращивания адаптационных возможностей банков (банки сложнее, но успешнее других институтов проходят адаптацию к деятельности в новых условиях). </w:t>
      </w:r>
    </w:p>
    <w:p w:rsidR="00BC1E7C" w:rsidRDefault="00AC027F">
      <w:pPr>
        <w:pStyle w:val="Style42"/>
        <w:widowControl/>
        <w:spacing w:line="360" w:lineRule="auto"/>
        <w:ind w:firstLine="709"/>
        <w:rPr>
          <w:sz w:val="28"/>
          <w:szCs w:val="28"/>
        </w:rPr>
      </w:pPr>
      <w:r>
        <w:rPr>
          <w:sz w:val="28"/>
          <w:szCs w:val="28"/>
        </w:rPr>
        <w:t>Конкуренция и конкурентоспособность банков, функционирующих в рамках классической, исламской и смешанной моделей: участники, интересы, принципы, методы, ограничения, особенности.</w:t>
      </w:r>
    </w:p>
    <w:p w:rsidR="00BC1E7C" w:rsidRDefault="00BC1E7C">
      <w:pPr>
        <w:pStyle w:val="aff0"/>
        <w:shd w:val="clear" w:color="auto" w:fill="FFFFFF"/>
        <w:spacing w:beforeAutospacing="0" w:afterAutospacing="0" w:line="360" w:lineRule="auto"/>
        <w:jc w:val="both"/>
        <w:rPr>
          <w:rFonts w:eastAsiaTheme="minorHAnsi"/>
          <w:color w:val="FF0000"/>
          <w:sz w:val="28"/>
          <w:szCs w:val="28"/>
          <w:lang w:eastAsia="en-US"/>
        </w:rPr>
      </w:pPr>
    </w:p>
    <w:p w:rsidR="00BC1E7C" w:rsidRDefault="00AC027F">
      <w:pPr>
        <w:pStyle w:val="2"/>
        <w:spacing w:before="120" w:after="120"/>
        <w:ind w:firstLine="709"/>
        <w:rPr>
          <w:rFonts w:ascii="Times New Roman" w:hAnsi="Times New Roman" w:cs="Times New Roman"/>
          <w:bCs w:val="0"/>
          <w:color w:val="auto"/>
          <w:sz w:val="28"/>
          <w:szCs w:val="28"/>
        </w:rPr>
      </w:pPr>
      <w:bookmarkStart w:id="6" w:name="_Toc119582446"/>
      <w:r>
        <w:rPr>
          <w:rFonts w:ascii="Times New Roman" w:hAnsi="Times New Roman" w:cs="Times New Roman"/>
          <w:bCs w:val="0"/>
          <w:color w:val="auto"/>
          <w:sz w:val="28"/>
          <w:szCs w:val="28"/>
        </w:rPr>
        <w:t>5.2. Учебно-тематический план</w:t>
      </w:r>
      <w:bookmarkEnd w:id="6"/>
    </w:p>
    <w:p w:rsidR="00BC1E7C" w:rsidRDefault="00AC027F">
      <w:pPr>
        <w:widowControl/>
        <w:shd w:val="clear" w:color="auto" w:fill="FFFFFF"/>
        <w:jc w:val="both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 xml:space="preserve">                                                                                                                             </w:t>
      </w:r>
      <w:r>
        <w:rPr>
          <w:color w:val="000000"/>
          <w:sz w:val="28"/>
          <w:szCs w:val="28"/>
        </w:rPr>
        <w:t>Таблица 2</w:t>
      </w:r>
    </w:p>
    <w:p w:rsidR="00BC1E7C" w:rsidRDefault="00BC1E7C">
      <w:pPr>
        <w:spacing w:line="276" w:lineRule="auto"/>
        <w:jc w:val="both"/>
        <w:rPr>
          <w:b/>
          <w:sz w:val="28"/>
          <w:szCs w:val="28"/>
        </w:rPr>
      </w:pPr>
    </w:p>
    <w:tbl>
      <w:tblPr>
        <w:tblW w:w="5000" w:type="pct"/>
        <w:tblInd w:w="94" w:type="dxa"/>
        <w:tblLayout w:type="fixed"/>
        <w:tblLook w:val="04A0" w:firstRow="1" w:lastRow="0" w:firstColumn="1" w:lastColumn="0" w:noHBand="0" w:noVBand="1"/>
      </w:tblPr>
      <w:tblGrid>
        <w:gridCol w:w="583"/>
        <w:gridCol w:w="2006"/>
        <w:gridCol w:w="888"/>
        <w:gridCol w:w="882"/>
        <w:gridCol w:w="895"/>
        <w:gridCol w:w="1452"/>
        <w:gridCol w:w="1420"/>
        <w:gridCol w:w="2069"/>
      </w:tblGrid>
      <w:tr w:rsidR="00BC1E7C">
        <w:tc>
          <w:tcPr>
            <w:tcW w:w="58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1E7C" w:rsidRDefault="00AC027F">
            <w:pPr>
              <w:tabs>
                <w:tab w:val="right" w:pos="851"/>
              </w:tabs>
              <w:spacing w:line="228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№</w:t>
            </w:r>
          </w:p>
          <w:p w:rsidR="00BC1E7C" w:rsidRDefault="00AC027F">
            <w:pPr>
              <w:tabs>
                <w:tab w:val="right" w:pos="851"/>
              </w:tabs>
              <w:spacing w:line="228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п/п</w:t>
            </w:r>
          </w:p>
        </w:tc>
        <w:tc>
          <w:tcPr>
            <w:tcW w:w="200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1E7C" w:rsidRDefault="00AC027F">
            <w:pPr>
              <w:tabs>
                <w:tab w:val="right" w:pos="851"/>
              </w:tabs>
              <w:spacing w:line="228" w:lineRule="auto"/>
              <w:jc w:val="center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Наименование тем (разделов) дисциплины</w:t>
            </w:r>
          </w:p>
        </w:tc>
        <w:tc>
          <w:tcPr>
            <w:tcW w:w="554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1E7C" w:rsidRDefault="00AC027F">
            <w:pPr>
              <w:tabs>
                <w:tab w:val="right" w:pos="851"/>
              </w:tabs>
              <w:spacing w:line="228" w:lineRule="auto"/>
              <w:jc w:val="center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Трудоемкость в часах</w:t>
            </w:r>
          </w:p>
        </w:tc>
        <w:tc>
          <w:tcPr>
            <w:tcW w:w="207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1E7C" w:rsidRDefault="00AC027F">
            <w:pPr>
              <w:tabs>
                <w:tab w:val="right" w:pos="851"/>
              </w:tabs>
              <w:spacing w:line="228" w:lineRule="auto"/>
              <w:jc w:val="center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Формы текущего контроля успеваемости</w:t>
            </w:r>
          </w:p>
        </w:tc>
      </w:tr>
      <w:tr w:rsidR="00BC1E7C">
        <w:trPr>
          <w:trHeight w:val="276"/>
        </w:trPr>
        <w:tc>
          <w:tcPr>
            <w:tcW w:w="58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1E7C" w:rsidRDefault="00BC1E7C">
            <w:pPr>
              <w:tabs>
                <w:tab w:val="right" w:pos="851"/>
              </w:tabs>
              <w:spacing w:line="228" w:lineRule="auto"/>
              <w:rPr>
                <w:b/>
                <w:sz w:val="24"/>
                <w:szCs w:val="24"/>
              </w:rPr>
            </w:pPr>
          </w:p>
        </w:tc>
        <w:tc>
          <w:tcPr>
            <w:tcW w:w="200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1E7C" w:rsidRDefault="00BC1E7C">
            <w:pPr>
              <w:tabs>
                <w:tab w:val="right" w:pos="851"/>
              </w:tabs>
              <w:spacing w:line="228" w:lineRule="auto"/>
              <w:rPr>
                <w:b/>
                <w:sz w:val="24"/>
                <w:szCs w:val="24"/>
              </w:rPr>
            </w:pPr>
          </w:p>
        </w:tc>
        <w:tc>
          <w:tcPr>
            <w:tcW w:w="88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1E7C" w:rsidRDefault="00AC027F">
            <w:pPr>
              <w:tabs>
                <w:tab w:val="right" w:pos="851"/>
              </w:tabs>
              <w:spacing w:line="228" w:lineRule="auto"/>
              <w:jc w:val="center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Всего</w:t>
            </w:r>
          </w:p>
        </w:tc>
        <w:tc>
          <w:tcPr>
            <w:tcW w:w="323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1E7C" w:rsidRDefault="00AC027F">
            <w:pPr>
              <w:tabs>
                <w:tab w:val="right" w:pos="851"/>
              </w:tabs>
              <w:spacing w:line="228" w:lineRule="auto"/>
              <w:jc w:val="center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Контактная работа * –</w:t>
            </w:r>
          </w:p>
          <w:p w:rsidR="00BC1E7C" w:rsidRDefault="00AC027F">
            <w:pPr>
              <w:tabs>
                <w:tab w:val="right" w:pos="851"/>
              </w:tabs>
              <w:spacing w:line="228" w:lineRule="auto"/>
              <w:jc w:val="center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Аудиторная работа</w:t>
            </w:r>
          </w:p>
          <w:p w:rsidR="00BC1E7C" w:rsidRDefault="00BC1E7C">
            <w:pPr>
              <w:tabs>
                <w:tab w:val="right" w:pos="851"/>
              </w:tabs>
              <w:spacing w:line="228" w:lineRule="auto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142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1E7C" w:rsidRDefault="00AC027F">
            <w:pPr>
              <w:tabs>
                <w:tab w:val="right" w:pos="851"/>
              </w:tabs>
              <w:spacing w:line="228" w:lineRule="auto"/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Самостоя</w:t>
            </w:r>
            <w:proofErr w:type="spellEnd"/>
          </w:p>
          <w:p w:rsidR="00BC1E7C" w:rsidRDefault="00AC027F">
            <w:pPr>
              <w:tabs>
                <w:tab w:val="right" w:pos="851"/>
              </w:tabs>
              <w:spacing w:line="228" w:lineRule="auto"/>
              <w:jc w:val="center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тельная работа</w:t>
            </w:r>
          </w:p>
        </w:tc>
        <w:tc>
          <w:tcPr>
            <w:tcW w:w="207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1E7C" w:rsidRDefault="00BC1E7C">
            <w:pPr>
              <w:tabs>
                <w:tab w:val="right" w:pos="851"/>
              </w:tabs>
              <w:spacing w:line="228" w:lineRule="auto"/>
              <w:rPr>
                <w:sz w:val="24"/>
                <w:szCs w:val="24"/>
              </w:rPr>
            </w:pPr>
          </w:p>
        </w:tc>
      </w:tr>
      <w:tr w:rsidR="00BC1E7C">
        <w:tc>
          <w:tcPr>
            <w:tcW w:w="58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1E7C" w:rsidRDefault="00BC1E7C">
            <w:pPr>
              <w:tabs>
                <w:tab w:val="right" w:pos="851"/>
              </w:tabs>
              <w:spacing w:line="228" w:lineRule="auto"/>
              <w:rPr>
                <w:sz w:val="24"/>
                <w:szCs w:val="24"/>
              </w:rPr>
            </w:pPr>
          </w:p>
        </w:tc>
        <w:tc>
          <w:tcPr>
            <w:tcW w:w="200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1E7C" w:rsidRDefault="00BC1E7C">
            <w:pPr>
              <w:tabs>
                <w:tab w:val="right" w:pos="851"/>
              </w:tabs>
              <w:spacing w:line="228" w:lineRule="auto"/>
              <w:rPr>
                <w:sz w:val="24"/>
                <w:szCs w:val="24"/>
              </w:rPr>
            </w:pPr>
          </w:p>
        </w:tc>
        <w:tc>
          <w:tcPr>
            <w:tcW w:w="88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1E7C" w:rsidRDefault="00BC1E7C">
            <w:pPr>
              <w:tabs>
                <w:tab w:val="right" w:pos="851"/>
              </w:tabs>
              <w:spacing w:line="228" w:lineRule="auto"/>
              <w:rPr>
                <w:sz w:val="24"/>
                <w:szCs w:val="24"/>
              </w:rPr>
            </w:pPr>
          </w:p>
        </w:tc>
        <w:tc>
          <w:tcPr>
            <w:tcW w:w="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28" w:type="dxa"/>
              <w:right w:w="28" w:type="dxa"/>
            </w:tcMar>
          </w:tcPr>
          <w:p w:rsidR="00BC1E7C" w:rsidRDefault="00AC027F">
            <w:pPr>
              <w:tabs>
                <w:tab w:val="right" w:pos="851"/>
              </w:tabs>
              <w:spacing w:line="228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Общая, в </w:t>
            </w:r>
            <w:proofErr w:type="spellStart"/>
            <w:r>
              <w:rPr>
                <w:sz w:val="24"/>
                <w:szCs w:val="24"/>
              </w:rPr>
              <w:t>т.ч</w:t>
            </w:r>
            <w:proofErr w:type="spellEnd"/>
            <w:r>
              <w:rPr>
                <w:sz w:val="24"/>
                <w:szCs w:val="24"/>
              </w:rPr>
              <w:t>.:</w:t>
            </w:r>
          </w:p>
        </w:tc>
        <w:tc>
          <w:tcPr>
            <w:tcW w:w="8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28" w:type="dxa"/>
              <w:right w:w="28" w:type="dxa"/>
            </w:tcMar>
          </w:tcPr>
          <w:p w:rsidR="00BC1E7C" w:rsidRDefault="00AC027F">
            <w:pPr>
              <w:tabs>
                <w:tab w:val="right" w:pos="851"/>
              </w:tabs>
              <w:spacing w:line="228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Лекции</w:t>
            </w:r>
          </w:p>
        </w:tc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28" w:type="dxa"/>
              <w:right w:w="28" w:type="dxa"/>
            </w:tcMar>
          </w:tcPr>
          <w:p w:rsidR="00BC1E7C" w:rsidRDefault="00AC027F">
            <w:pPr>
              <w:tabs>
                <w:tab w:val="right" w:pos="851"/>
              </w:tabs>
              <w:spacing w:line="228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Семинары, практические   занятия</w:t>
            </w:r>
          </w:p>
        </w:tc>
        <w:tc>
          <w:tcPr>
            <w:tcW w:w="142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1E7C" w:rsidRDefault="00BC1E7C">
            <w:pPr>
              <w:tabs>
                <w:tab w:val="right" w:pos="851"/>
              </w:tabs>
              <w:spacing w:line="228" w:lineRule="auto"/>
              <w:rPr>
                <w:b/>
                <w:sz w:val="24"/>
                <w:szCs w:val="24"/>
              </w:rPr>
            </w:pPr>
          </w:p>
        </w:tc>
        <w:tc>
          <w:tcPr>
            <w:tcW w:w="207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1E7C" w:rsidRDefault="00BC1E7C">
            <w:pPr>
              <w:tabs>
                <w:tab w:val="right" w:pos="851"/>
              </w:tabs>
              <w:spacing w:line="228" w:lineRule="auto"/>
              <w:rPr>
                <w:b/>
                <w:sz w:val="24"/>
                <w:szCs w:val="24"/>
              </w:rPr>
            </w:pPr>
          </w:p>
        </w:tc>
      </w:tr>
      <w:tr w:rsidR="00BC1E7C">
        <w:tc>
          <w:tcPr>
            <w:tcW w:w="5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1E7C" w:rsidRDefault="00AC027F">
            <w:pPr>
              <w:tabs>
                <w:tab w:val="right" w:pos="851"/>
              </w:tabs>
              <w:spacing w:line="228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</w:t>
            </w:r>
          </w:p>
        </w:tc>
        <w:tc>
          <w:tcPr>
            <w:tcW w:w="2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1E7C" w:rsidRDefault="00AC027F">
            <w:pPr>
              <w:pStyle w:val="14"/>
              <w:widowControl w:val="0"/>
              <w:spacing w:after="0" w:line="228" w:lineRule="auto"/>
              <w:ind w:left="0"/>
              <w:rPr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Тема 1. Трансформация системы ценностей, ценностных ориентиров мирового сообщества и изменение условий ведения банковского бизнеса</w:t>
            </w:r>
          </w:p>
        </w:tc>
        <w:tc>
          <w:tcPr>
            <w:tcW w:w="8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C1E7C" w:rsidRDefault="00AC027F">
            <w:pPr>
              <w:tabs>
                <w:tab w:val="right" w:pos="851"/>
              </w:tabs>
              <w:spacing w:line="228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</w:t>
            </w:r>
          </w:p>
        </w:tc>
        <w:tc>
          <w:tcPr>
            <w:tcW w:w="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C1E7C" w:rsidRDefault="00AC027F">
            <w:pPr>
              <w:tabs>
                <w:tab w:val="right" w:pos="851"/>
              </w:tabs>
              <w:spacing w:line="228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</w:t>
            </w:r>
          </w:p>
        </w:tc>
        <w:tc>
          <w:tcPr>
            <w:tcW w:w="8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C1E7C" w:rsidRDefault="00AC027F">
            <w:pPr>
              <w:tabs>
                <w:tab w:val="right" w:pos="851"/>
              </w:tabs>
              <w:spacing w:line="228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C1E7C" w:rsidRDefault="00AC027F">
            <w:pPr>
              <w:tabs>
                <w:tab w:val="right" w:pos="851"/>
              </w:tabs>
              <w:spacing w:line="228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1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C1E7C" w:rsidRDefault="00AC027F">
            <w:pPr>
              <w:tabs>
                <w:tab w:val="right" w:pos="851"/>
              </w:tabs>
              <w:spacing w:line="228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</w:t>
            </w:r>
          </w:p>
        </w:tc>
        <w:tc>
          <w:tcPr>
            <w:tcW w:w="20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1E7C" w:rsidRDefault="00AC027F">
            <w:pPr>
              <w:jc w:val="both"/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Решение тестовых заданий (входное тестирование) и ситуационных задач.</w:t>
            </w:r>
          </w:p>
          <w:p w:rsidR="00BC1E7C" w:rsidRDefault="00AC027F">
            <w:pPr>
              <w:jc w:val="both"/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Обсуждение вопросов темы и результатов тестирования</w:t>
            </w:r>
          </w:p>
          <w:p w:rsidR="00BC1E7C" w:rsidRDefault="00BC1E7C">
            <w:pPr>
              <w:tabs>
                <w:tab w:val="right" w:pos="851"/>
              </w:tabs>
              <w:spacing w:line="228" w:lineRule="auto"/>
              <w:rPr>
                <w:sz w:val="24"/>
                <w:szCs w:val="24"/>
              </w:rPr>
            </w:pPr>
          </w:p>
        </w:tc>
      </w:tr>
      <w:tr w:rsidR="00BC1E7C">
        <w:tc>
          <w:tcPr>
            <w:tcW w:w="5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1E7C" w:rsidRDefault="00AC027F">
            <w:pPr>
              <w:tabs>
                <w:tab w:val="right" w:pos="851"/>
              </w:tabs>
              <w:rPr>
                <w:sz w:val="24"/>
                <w:szCs w:val="24"/>
              </w:rPr>
            </w:pPr>
            <w:r>
              <w:rPr>
                <w:rFonts w:eastAsia="Hiragino Kaku Gothic Std W8"/>
                <w:sz w:val="24"/>
                <w:szCs w:val="24"/>
              </w:rPr>
              <w:t>2.</w:t>
            </w:r>
          </w:p>
        </w:tc>
        <w:tc>
          <w:tcPr>
            <w:tcW w:w="2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1E7C" w:rsidRDefault="00AC027F">
            <w:pPr>
              <w:spacing w:line="228" w:lineRule="auto"/>
              <w:rPr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Тема 2. Вовлеченность банков и их клиентов в технологические преобразования. Банки как драйверы цифровых сдвигов в экономике</w:t>
            </w:r>
          </w:p>
        </w:tc>
        <w:tc>
          <w:tcPr>
            <w:tcW w:w="8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C1E7C" w:rsidRDefault="00AC027F">
            <w:pPr>
              <w:tabs>
                <w:tab w:val="right" w:pos="851"/>
              </w:tabs>
              <w:spacing w:line="228" w:lineRule="auto"/>
              <w:jc w:val="center"/>
              <w:rPr>
                <w:sz w:val="24"/>
                <w:szCs w:val="24"/>
              </w:rPr>
            </w:pPr>
            <w:r>
              <w:rPr>
                <w:rFonts w:eastAsia="Hiragino Kaku Gothic Std W8"/>
                <w:sz w:val="24"/>
                <w:szCs w:val="24"/>
              </w:rPr>
              <w:t>22</w:t>
            </w:r>
          </w:p>
        </w:tc>
        <w:tc>
          <w:tcPr>
            <w:tcW w:w="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C1E7C" w:rsidRDefault="00AC027F">
            <w:pPr>
              <w:tabs>
                <w:tab w:val="right" w:pos="851"/>
              </w:tabs>
              <w:spacing w:line="228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</w:t>
            </w:r>
          </w:p>
        </w:tc>
        <w:tc>
          <w:tcPr>
            <w:tcW w:w="8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C1E7C" w:rsidRDefault="00AC027F">
            <w:pPr>
              <w:tabs>
                <w:tab w:val="right" w:pos="851"/>
              </w:tabs>
              <w:spacing w:line="228" w:lineRule="auto"/>
              <w:jc w:val="center"/>
              <w:rPr>
                <w:sz w:val="24"/>
                <w:szCs w:val="24"/>
              </w:rPr>
            </w:pPr>
            <w:r>
              <w:rPr>
                <w:rFonts w:eastAsia="Hiragino Kaku Gothic Std W8"/>
                <w:sz w:val="24"/>
                <w:szCs w:val="24"/>
              </w:rPr>
              <w:t>4</w:t>
            </w:r>
          </w:p>
        </w:tc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C1E7C" w:rsidRDefault="00AC027F">
            <w:pPr>
              <w:tabs>
                <w:tab w:val="right" w:pos="851"/>
              </w:tabs>
              <w:spacing w:line="228" w:lineRule="auto"/>
              <w:jc w:val="center"/>
              <w:rPr>
                <w:sz w:val="24"/>
                <w:szCs w:val="24"/>
              </w:rPr>
            </w:pPr>
            <w:r>
              <w:rPr>
                <w:rFonts w:eastAsia="Hiragino Kaku Gothic Std W8"/>
                <w:sz w:val="24"/>
                <w:szCs w:val="24"/>
              </w:rPr>
              <w:t>4</w:t>
            </w:r>
          </w:p>
        </w:tc>
        <w:tc>
          <w:tcPr>
            <w:tcW w:w="1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C1E7C" w:rsidRDefault="00AC027F">
            <w:pPr>
              <w:tabs>
                <w:tab w:val="right" w:pos="851"/>
              </w:tabs>
              <w:spacing w:line="228" w:lineRule="auto"/>
              <w:jc w:val="center"/>
              <w:rPr>
                <w:sz w:val="24"/>
                <w:szCs w:val="24"/>
              </w:rPr>
            </w:pPr>
            <w:r>
              <w:rPr>
                <w:rFonts w:eastAsia="Hiragino Kaku Gothic Std W8"/>
                <w:sz w:val="24"/>
                <w:szCs w:val="24"/>
              </w:rPr>
              <w:t>14</w:t>
            </w:r>
          </w:p>
        </w:tc>
        <w:tc>
          <w:tcPr>
            <w:tcW w:w="20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1E7C" w:rsidRDefault="00AC027F">
            <w:pPr>
              <w:spacing w:line="228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Опрос. </w:t>
            </w:r>
          </w:p>
          <w:p w:rsidR="00BC1E7C" w:rsidRDefault="00AC027F">
            <w:pPr>
              <w:spacing w:line="228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Тестирование</w:t>
            </w:r>
          </w:p>
          <w:p w:rsidR="00BC1E7C" w:rsidRDefault="00AC027F">
            <w:pPr>
              <w:tabs>
                <w:tab w:val="right" w:pos="851"/>
              </w:tabs>
              <w:spacing w:line="228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Обсуждение результатов самостоятельной работы, актуальных статей</w:t>
            </w:r>
          </w:p>
        </w:tc>
      </w:tr>
      <w:tr w:rsidR="00BC1E7C">
        <w:tc>
          <w:tcPr>
            <w:tcW w:w="5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1E7C" w:rsidRDefault="00AC027F">
            <w:pPr>
              <w:tabs>
                <w:tab w:val="right" w:pos="851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3.</w:t>
            </w:r>
          </w:p>
        </w:tc>
        <w:tc>
          <w:tcPr>
            <w:tcW w:w="2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1E7C" w:rsidRDefault="00AC027F">
            <w:pPr>
              <w:pStyle w:val="14"/>
              <w:widowControl w:val="0"/>
              <w:spacing w:after="0" w:line="228" w:lineRule="auto"/>
              <w:ind w:left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Тема 3.</w:t>
            </w:r>
          </w:p>
          <w:p w:rsidR="00BC1E7C" w:rsidRDefault="00AC027F">
            <w:pPr>
              <w:pStyle w:val="14"/>
              <w:widowControl w:val="0"/>
              <w:spacing w:after="0" w:line="228" w:lineRule="auto"/>
              <w:ind w:left="0"/>
              <w:rPr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Снижение управляемости рискового профиля банковской деятельности в глобальном масштабе.</w:t>
            </w:r>
          </w:p>
        </w:tc>
        <w:tc>
          <w:tcPr>
            <w:tcW w:w="8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C1E7C" w:rsidRDefault="00AC027F">
            <w:pPr>
              <w:tabs>
                <w:tab w:val="right" w:pos="851"/>
              </w:tabs>
              <w:spacing w:line="228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22</w:t>
            </w:r>
          </w:p>
        </w:tc>
        <w:tc>
          <w:tcPr>
            <w:tcW w:w="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C1E7C" w:rsidRDefault="00AC027F">
            <w:pPr>
              <w:tabs>
                <w:tab w:val="right" w:pos="851"/>
              </w:tabs>
              <w:spacing w:line="228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</w:t>
            </w:r>
          </w:p>
        </w:tc>
        <w:tc>
          <w:tcPr>
            <w:tcW w:w="8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C1E7C" w:rsidRDefault="00AC027F">
            <w:pPr>
              <w:tabs>
                <w:tab w:val="right" w:pos="851"/>
              </w:tabs>
              <w:spacing w:line="228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C1E7C" w:rsidRDefault="00AC027F">
            <w:pPr>
              <w:tabs>
                <w:tab w:val="right" w:pos="851"/>
              </w:tabs>
              <w:spacing w:line="228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1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C1E7C" w:rsidRDefault="00AC027F">
            <w:pPr>
              <w:tabs>
                <w:tab w:val="right" w:pos="851"/>
              </w:tabs>
              <w:spacing w:line="228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14</w:t>
            </w:r>
          </w:p>
        </w:tc>
        <w:tc>
          <w:tcPr>
            <w:tcW w:w="20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1E7C" w:rsidRDefault="00AC027F">
            <w:pPr>
              <w:spacing w:line="228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Опрос. </w:t>
            </w:r>
          </w:p>
          <w:p w:rsidR="00BC1E7C" w:rsidRDefault="00AC027F">
            <w:pPr>
              <w:spacing w:line="228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Решение кейса</w:t>
            </w:r>
          </w:p>
          <w:p w:rsidR="00BC1E7C" w:rsidRDefault="00BC1E7C">
            <w:pPr>
              <w:tabs>
                <w:tab w:val="right" w:pos="851"/>
              </w:tabs>
              <w:spacing w:line="228" w:lineRule="auto"/>
              <w:rPr>
                <w:sz w:val="24"/>
                <w:szCs w:val="24"/>
              </w:rPr>
            </w:pPr>
          </w:p>
        </w:tc>
      </w:tr>
      <w:tr w:rsidR="00BC1E7C">
        <w:tc>
          <w:tcPr>
            <w:tcW w:w="5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1E7C" w:rsidRDefault="00AC027F">
            <w:pPr>
              <w:tabs>
                <w:tab w:val="right" w:pos="851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4.</w:t>
            </w:r>
          </w:p>
        </w:tc>
        <w:tc>
          <w:tcPr>
            <w:tcW w:w="2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1E7C" w:rsidRDefault="00AC027F">
            <w:pPr>
              <w:pStyle w:val="14"/>
              <w:widowControl w:val="0"/>
              <w:spacing w:after="0" w:line="228" w:lineRule="auto"/>
              <w:ind w:left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Тема 4. </w:t>
            </w:r>
          </w:p>
          <w:p w:rsidR="00BC1E7C" w:rsidRDefault="00AC027F">
            <w:pPr>
              <w:pStyle w:val="14"/>
              <w:widowControl w:val="0"/>
              <w:spacing w:after="0" w:line="228" w:lineRule="auto"/>
              <w:ind w:left="0"/>
              <w:rPr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Развитие банковского дела в условиях параллельного сосуществования систем централизованных и 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lastRenderedPageBreak/>
              <w:t>децентрализованных финансов</w:t>
            </w:r>
          </w:p>
        </w:tc>
        <w:tc>
          <w:tcPr>
            <w:tcW w:w="8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C1E7C" w:rsidRDefault="00AC027F">
            <w:pPr>
              <w:tabs>
                <w:tab w:val="right" w:pos="851"/>
              </w:tabs>
              <w:spacing w:line="228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22</w:t>
            </w:r>
          </w:p>
        </w:tc>
        <w:tc>
          <w:tcPr>
            <w:tcW w:w="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C1E7C" w:rsidRDefault="00AC027F">
            <w:pPr>
              <w:tabs>
                <w:tab w:val="right" w:pos="851"/>
              </w:tabs>
              <w:spacing w:line="228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</w:t>
            </w:r>
          </w:p>
        </w:tc>
        <w:tc>
          <w:tcPr>
            <w:tcW w:w="8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C1E7C" w:rsidRDefault="00AC027F">
            <w:pPr>
              <w:tabs>
                <w:tab w:val="right" w:pos="851"/>
              </w:tabs>
              <w:spacing w:line="228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C1E7C" w:rsidRDefault="00AC027F">
            <w:pPr>
              <w:tabs>
                <w:tab w:val="right" w:pos="851"/>
              </w:tabs>
              <w:spacing w:line="228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1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C1E7C" w:rsidRDefault="00AC027F">
            <w:pPr>
              <w:tabs>
                <w:tab w:val="right" w:pos="851"/>
              </w:tabs>
              <w:spacing w:line="228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14</w:t>
            </w:r>
          </w:p>
        </w:tc>
        <w:tc>
          <w:tcPr>
            <w:tcW w:w="20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1E7C" w:rsidRDefault="00AC027F">
            <w:pPr>
              <w:spacing w:line="228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Опрос. Интерактивное обсуждение темы с приглашенными экспертами.</w:t>
            </w:r>
          </w:p>
          <w:p w:rsidR="00BC1E7C" w:rsidRDefault="00AC027F">
            <w:pPr>
              <w:spacing w:line="228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Презентация и защита эссе.</w:t>
            </w:r>
          </w:p>
        </w:tc>
      </w:tr>
      <w:tr w:rsidR="00BC1E7C">
        <w:tc>
          <w:tcPr>
            <w:tcW w:w="5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1E7C" w:rsidRDefault="00AC027F">
            <w:pPr>
              <w:tabs>
                <w:tab w:val="right" w:pos="851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5</w:t>
            </w:r>
          </w:p>
        </w:tc>
        <w:tc>
          <w:tcPr>
            <w:tcW w:w="2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1E7C" w:rsidRDefault="00AC027F">
            <w:pPr>
              <w:pStyle w:val="14"/>
              <w:widowControl w:val="0"/>
              <w:spacing w:after="0" w:line="228" w:lineRule="auto"/>
              <w:ind w:left="0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Тема 5. </w:t>
            </w:r>
          </w:p>
          <w:p w:rsidR="00BC1E7C" w:rsidRDefault="00AC027F">
            <w:pPr>
              <w:pStyle w:val="14"/>
              <w:widowControl w:val="0"/>
              <w:spacing w:after="0" w:line="228" w:lineRule="auto"/>
              <w:ind w:left="0"/>
              <w:rPr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Изменение конкурентных позиций банков на мировых финансовых рынках. Конкурентоспособность банков, функционирующих в рамках классической, исламской и смешанной моделей</w:t>
            </w:r>
          </w:p>
        </w:tc>
        <w:tc>
          <w:tcPr>
            <w:tcW w:w="8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C1E7C" w:rsidRDefault="00AC027F">
            <w:pPr>
              <w:tabs>
                <w:tab w:val="right" w:pos="851"/>
              </w:tabs>
              <w:spacing w:line="228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22</w:t>
            </w:r>
          </w:p>
        </w:tc>
        <w:tc>
          <w:tcPr>
            <w:tcW w:w="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C1E7C" w:rsidRDefault="00AC027F">
            <w:pPr>
              <w:tabs>
                <w:tab w:val="right" w:pos="851"/>
              </w:tabs>
              <w:spacing w:line="228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</w:t>
            </w:r>
          </w:p>
        </w:tc>
        <w:tc>
          <w:tcPr>
            <w:tcW w:w="8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C1E7C" w:rsidRDefault="00AC027F">
            <w:pPr>
              <w:tabs>
                <w:tab w:val="right" w:pos="851"/>
              </w:tabs>
              <w:spacing w:line="228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C1E7C" w:rsidRDefault="00AC027F">
            <w:pPr>
              <w:tabs>
                <w:tab w:val="right" w:pos="851"/>
              </w:tabs>
              <w:spacing w:line="228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1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C1E7C" w:rsidRDefault="00AC027F">
            <w:pPr>
              <w:tabs>
                <w:tab w:val="right" w:pos="851"/>
              </w:tabs>
              <w:spacing w:line="228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14</w:t>
            </w:r>
          </w:p>
        </w:tc>
        <w:tc>
          <w:tcPr>
            <w:tcW w:w="20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1E7C" w:rsidRDefault="00AC027F">
            <w:pPr>
              <w:jc w:val="both"/>
              <w:rPr>
                <w:color w:val="000000" w:themeColor="text1"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Опрос. </w:t>
            </w:r>
          </w:p>
          <w:p w:rsidR="00BC1E7C" w:rsidRDefault="00AC027F">
            <w:pPr>
              <w:jc w:val="both"/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Круглый стол по дисциплине.  Обсуждение вопросов темы и результатов студенческой экспертизы самостоятельной работы студентов в семестре.</w:t>
            </w:r>
          </w:p>
          <w:p w:rsidR="00BC1E7C" w:rsidRDefault="00BC1E7C">
            <w:pPr>
              <w:pStyle w:val="aff0"/>
              <w:widowControl w:val="0"/>
              <w:shd w:val="clear" w:color="auto" w:fill="FFFFFF"/>
              <w:spacing w:beforeAutospacing="0" w:afterAutospacing="0"/>
              <w:jc w:val="both"/>
              <w:rPr>
                <w:color w:val="000000" w:themeColor="text1"/>
              </w:rPr>
            </w:pPr>
          </w:p>
          <w:p w:rsidR="00BC1E7C" w:rsidRDefault="00BC1E7C">
            <w:pPr>
              <w:spacing w:line="228" w:lineRule="auto"/>
              <w:jc w:val="both"/>
              <w:rPr>
                <w:sz w:val="24"/>
                <w:szCs w:val="24"/>
              </w:rPr>
            </w:pPr>
          </w:p>
        </w:tc>
      </w:tr>
      <w:tr w:rsidR="00BC1E7C">
        <w:tc>
          <w:tcPr>
            <w:tcW w:w="5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1E7C" w:rsidRDefault="00BC1E7C">
            <w:pPr>
              <w:tabs>
                <w:tab w:val="right" w:pos="851"/>
              </w:tabs>
              <w:rPr>
                <w:sz w:val="24"/>
                <w:szCs w:val="24"/>
              </w:rPr>
            </w:pPr>
          </w:p>
        </w:tc>
        <w:tc>
          <w:tcPr>
            <w:tcW w:w="2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1E7C" w:rsidRDefault="00AC027F">
            <w:pPr>
              <w:pStyle w:val="14"/>
              <w:widowControl w:val="0"/>
              <w:spacing w:after="0" w:line="228" w:lineRule="auto"/>
              <w:ind w:left="0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целом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дисциплине</w:t>
            </w:r>
            <w:proofErr w:type="spellEnd"/>
          </w:p>
        </w:tc>
        <w:tc>
          <w:tcPr>
            <w:tcW w:w="8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1E7C" w:rsidRDefault="00AC027F">
            <w:pPr>
              <w:tabs>
                <w:tab w:val="right" w:pos="851"/>
              </w:tabs>
              <w:spacing w:line="228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108</w:t>
            </w:r>
          </w:p>
        </w:tc>
        <w:tc>
          <w:tcPr>
            <w:tcW w:w="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1E7C" w:rsidRDefault="00AC027F">
            <w:pPr>
              <w:tabs>
                <w:tab w:val="right" w:pos="851"/>
              </w:tabs>
              <w:spacing w:line="228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40</w:t>
            </w:r>
          </w:p>
          <w:p w:rsidR="00BC1E7C" w:rsidRDefault="00BC1E7C">
            <w:pPr>
              <w:tabs>
                <w:tab w:val="right" w:pos="851"/>
              </w:tabs>
              <w:spacing w:line="228" w:lineRule="auto"/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8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1E7C" w:rsidRDefault="00AC027F">
            <w:pPr>
              <w:tabs>
                <w:tab w:val="right" w:pos="851"/>
              </w:tabs>
              <w:spacing w:line="228" w:lineRule="auto"/>
              <w:jc w:val="center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20</w:t>
            </w:r>
          </w:p>
        </w:tc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1E7C" w:rsidRDefault="00AC027F">
            <w:pPr>
              <w:tabs>
                <w:tab w:val="right" w:pos="851"/>
              </w:tabs>
              <w:spacing w:line="228" w:lineRule="auto"/>
              <w:jc w:val="center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20</w:t>
            </w:r>
          </w:p>
        </w:tc>
        <w:tc>
          <w:tcPr>
            <w:tcW w:w="1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1E7C" w:rsidRDefault="00AC027F">
            <w:pPr>
              <w:tabs>
                <w:tab w:val="right" w:pos="851"/>
              </w:tabs>
              <w:spacing w:line="228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68</w:t>
            </w:r>
          </w:p>
        </w:tc>
        <w:tc>
          <w:tcPr>
            <w:tcW w:w="20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1E7C" w:rsidRDefault="00AC027F">
            <w:pPr>
              <w:tabs>
                <w:tab w:val="right" w:pos="851"/>
              </w:tabs>
              <w:spacing w:line="228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Согласно учебному плану: эссе</w:t>
            </w:r>
          </w:p>
        </w:tc>
      </w:tr>
      <w:tr w:rsidR="00BC1E7C">
        <w:tc>
          <w:tcPr>
            <w:tcW w:w="5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1E7C" w:rsidRDefault="00BC1E7C">
            <w:pPr>
              <w:tabs>
                <w:tab w:val="right" w:pos="851"/>
              </w:tabs>
              <w:rPr>
                <w:sz w:val="24"/>
                <w:szCs w:val="24"/>
              </w:rPr>
            </w:pPr>
          </w:p>
        </w:tc>
        <w:tc>
          <w:tcPr>
            <w:tcW w:w="2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1E7C" w:rsidRDefault="00AC027F">
            <w:pPr>
              <w:tabs>
                <w:tab w:val="right" w:pos="851"/>
              </w:tabs>
              <w:spacing w:line="228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Итого в %</w:t>
            </w:r>
          </w:p>
        </w:tc>
        <w:tc>
          <w:tcPr>
            <w:tcW w:w="8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1E7C" w:rsidRDefault="00AC027F">
            <w:pPr>
              <w:tabs>
                <w:tab w:val="right" w:pos="851"/>
              </w:tabs>
              <w:spacing w:line="228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</w:t>
            </w:r>
          </w:p>
        </w:tc>
        <w:tc>
          <w:tcPr>
            <w:tcW w:w="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1E7C" w:rsidRDefault="00AC027F">
            <w:pPr>
              <w:tabs>
                <w:tab w:val="right" w:pos="851"/>
              </w:tabs>
              <w:spacing w:line="228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37</w:t>
            </w:r>
          </w:p>
        </w:tc>
        <w:tc>
          <w:tcPr>
            <w:tcW w:w="8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1E7C" w:rsidRDefault="00AC027F">
            <w:pPr>
              <w:tabs>
                <w:tab w:val="right" w:pos="851"/>
              </w:tabs>
              <w:spacing w:line="228" w:lineRule="auto"/>
              <w:jc w:val="center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50</w:t>
            </w:r>
          </w:p>
        </w:tc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1E7C" w:rsidRDefault="00AC027F">
            <w:pPr>
              <w:tabs>
                <w:tab w:val="right" w:pos="851"/>
              </w:tabs>
              <w:spacing w:line="228" w:lineRule="auto"/>
              <w:jc w:val="center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50</w:t>
            </w:r>
          </w:p>
        </w:tc>
        <w:tc>
          <w:tcPr>
            <w:tcW w:w="1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1E7C" w:rsidRDefault="00AC027F">
            <w:pPr>
              <w:tabs>
                <w:tab w:val="right" w:pos="851"/>
              </w:tabs>
              <w:spacing w:line="228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63</w:t>
            </w:r>
          </w:p>
        </w:tc>
        <w:tc>
          <w:tcPr>
            <w:tcW w:w="20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1E7C" w:rsidRDefault="00BC1E7C">
            <w:pPr>
              <w:tabs>
                <w:tab w:val="right" w:pos="851"/>
              </w:tabs>
              <w:spacing w:line="228" w:lineRule="auto"/>
              <w:jc w:val="center"/>
              <w:rPr>
                <w:sz w:val="24"/>
                <w:szCs w:val="24"/>
              </w:rPr>
            </w:pPr>
          </w:p>
        </w:tc>
      </w:tr>
    </w:tbl>
    <w:p w:rsidR="00BC1E7C" w:rsidRDefault="00AC027F">
      <w:pPr>
        <w:pStyle w:val="afb"/>
        <w:keepNext/>
        <w:ind w:left="0"/>
        <w:jc w:val="both"/>
        <w:rPr>
          <w:sz w:val="24"/>
          <w:szCs w:val="24"/>
        </w:rPr>
      </w:pPr>
      <w:r>
        <w:rPr>
          <w:sz w:val="24"/>
          <w:szCs w:val="24"/>
        </w:rPr>
        <w:t>*Объем контактной работы в очно-заочной/заочной формах обучения и индивидуальных учебных планах определяется соответствующими учебными планами. Темы, реализуемые в виде контактной работы, определяются преподавателем самостоятельно, исходя из уровня их сложности.</w:t>
      </w:r>
    </w:p>
    <w:p w:rsidR="00BC1E7C" w:rsidRDefault="00BC1E7C">
      <w:pPr>
        <w:pStyle w:val="af1"/>
        <w:jc w:val="both"/>
        <w:rPr>
          <w:sz w:val="24"/>
          <w:szCs w:val="24"/>
        </w:rPr>
      </w:pPr>
    </w:p>
    <w:p w:rsidR="00BC1E7C" w:rsidRDefault="00BC1E7C">
      <w:pPr>
        <w:pStyle w:val="af1"/>
        <w:jc w:val="both"/>
        <w:rPr>
          <w:szCs w:val="28"/>
        </w:rPr>
      </w:pPr>
    </w:p>
    <w:p w:rsidR="00BC1E7C" w:rsidRDefault="00AC027F">
      <w:pPr>
        <w:pStyle w:val="2"/>
        <w:spacing w:before="120" w:after="120"/>
        <w:ind w:firstLine="709"/>
        <w:rPr>
          <w:rFonts w:ascii="Times New Roman" w:hAnsi="Times New Roman" w:cs="Times New Roman"/>
          <w:bCs w:val="0"/>
          <w:color w:val="auto"/>
          <w:sz w:val="28"/>
          <w:szCs w:val="28"/>
        </w:rPr>
      </w:pPr>
      <w:bookmarkStart w:id="7" w:name="_Toc119582447"/>
      <w:r>
        <w:rPr>
          <w:rFonts w:ascii="Times New Roman" w:hAnsi="Times New Roman" w:cs="Times New Roman"/>
          <w:bCs w:val="0"/>
          <w:color w:val="auto"/>
          <w:sz w:val="28"/>
          <w:szCs w:val="28"/>
        </w:rPr>
        <w:t>5.3. Содержание семинаров, практических занятий</w:t>
      </w:r>
      <w:bookmarkEnd w:id="7"/>
      <w:r>
        <w:rPr>
          <w:rFonts w:ascii="Times New Roman" w:hAnsi="Times New Roman" w:cs="Times New Roman"/>
          <w:bCs w:val="0"/>
          <w:color w:val="auto"/>
          <w:sz w:val="28"/>
          <w:szCs w:val="28"/>
        </w:rPr>
        <w:t xml:space="preserve"> </w:t>
      </w:r>
    </w:p>
    <w:p w:rsidR="00BC1E7C" w:rsidRDefault="00AC027F">
      <w:pPr>
        <w:keepNext/>
        <w:jc w:val="right"/>
        <w:rPr>
          <w:sz w:val="28"/>
          <w:szCs w:val="28"/>
        </w:rPr>
      </w:pPr>
      <w:r>
        <w:rPr>
          <w:sz w:val="28"/>
          <w:szCs w:val="24"/>
        </w:rPr>
        <w:t>Таблица 3</w:t>
      </w:r>
    </w:p>
    <w:p w:rsidR="00BC1E7C" w:rsidRDefault="00BC1E7C">
      <w:pPr>
        <w:spacing w:line="276" w:lineRule="auto"/>
        <w:jc w:val="both"/>
        <w:rPr>
          <w:b/>
          <w:sz w:val="28"/>
          <w:szCs w:val="28"/>
        </w:rPr>
      </w:pPr>
    </w:p>
    <w:tbl>
      <w:tblPr>
        <w:tblW w:w="5000" w:type="pct"/>
        <w:jc w:val="center"/>
        <w:tblLayout w:type="fixed"/>
        <w:tblLook w:val="04A0" w:firstRow="1" w:lastRow="0" w:firstColumn="1" w:lastColumn="0" w:noHBand="0" w:noVBand="1"/>
      </w:tblPr>
      <w:tblGrid>
        <w:gridCol w:w="2279"/>
        <w:gridCol w:w="5724"/>
        <w:gridCol w:w="2192"/>
      </w:tblGrid>
      <w:tr w:rsidR="00BC1E7C">
        <w:trPr>
          <w:tblHeader/>
          <w:jc w:val="center"/>
        </w:trPr>
        <w:tc>
          <w:tcPr>
            <w:tcW w:w="22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1E7C" w:rsidRDefault="00AC027F">
            <w:pPr>
              <w:jc w:val="center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Наименование тем (разделов) дисциплины</w:t>
            </w:r>
          </w:p>
        </w:tc>
        <w:tc>
          <w:tcPr>
            <w:tcW w:w="57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1E7C" w:rsidRDefault="00AC027F">
            <w:pPr>
              <w:keepNext/>
              <w:jc w:val="center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Перечень вопросов для обсуждения на семинарах практических занятиях, рекомендуемые источники из разделов 8,9 (указывается раздел и порядковый номер источника)</w:t>
            </w:r>
          </w:p>
        </w:tc>
        <w:tc>
          <w:tcPr>
            <w:tcW w:w="2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1E7C" w:rsidRDefault="00AC027F">
            <w:pPr>
              <w:keepNext/>
              <w:jc w:val="center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Формы </w:t>
            </w:r>
          </w:p>
          <w:p w:rsidR="00BC1E7C" w:rsidRDefault="00AC027F">
            <w:pPr>
              <w:keepNext/>
              <w:jc w:val="center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проведения занятий</w:t>
            </w:r>
          </w:p>
        </w:tc>
      </w:tr>
      <w:tr w:rsidR="00BC1E7C">
        <w:trPr>
          <w:jc w:val="center"/>
        </w:trPr>
        <w:tc>
          <w:tcPr>
            <w:tcW w:w="22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1E7C" w:rsidRDefault="00AC027F">
            <w:pPr>
              <w:pStyle w:val="14"/>
              <w:widowControl w:val="0"/>
              <w:spacing w:after="0" w:line="228" w:lineRule="auto"/>
              <w:ind w:left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Тема 1. Трансформация системы ценностей, ценностных ориентиров мирового сообщества и изменение условий ведения банковского бизнеса</w:t>
            </w:r>
          </w:p>
        </w:tc>
        <w:tc>
          <w:tcPr>
            <w:tcW w:w="57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1E7C" w:rsidRDefault="00AC027F">
            <w:pPr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1.Эволюция системы ценностей мирового сообщества: общее и особенное.</w:t>
            </w:r>
          </w:p>
          <w:p w:rsidR="00BC1E7C" w:rsidRDefault="00AC027F">
            <w:pPr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2.Ценности и ценностные ориентиры финансового развития</w:t>
            </w:r>
          </w:p>
          <w:p w:rsidR="00BC1E7C" w:rsidRDefault="00AC027F">
            <w:pPr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3.Изменение условий ведения банковского бизнеса: глобальный срез.</w:t>
            </w:r>
          </w:p>
          <w:p w:rsidR="00BC1E7C" w:rsidRDefault="00AC027F">
            <w:pPr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4.Трансформация ценностей и </w:t>
            </w:r>
            <w:r>
              <w:rPr>
                <w:sz w:val="24"/>
                <w:szCs w:val="24"/>
              </w:rPr>
              <w:t>тенденции развития современного банковского дела</w:t>
            </w:r>
          </w:p>
          <w:p w:rsidR="00BC1E7C" w:rsidRDefault="00BC1E7C">
            <w:pPr>
              <w:jc w:val="both"/>
              <w:rPr>
                <w:color w:val="000000"/>
                <w:sz w:val="24"/>
                <w:szCs w:val="24"/>
              </w:rPr>
            </w:pPr>
          </w:p>
          <w:p w:rsidR="00BC1E7C" w:rsidRDefault="00AC027F">
            <w:pPr>
              <w:keepNext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Рекомендуемые источники из раздела 8: </w:t>
            </w:r>
          </w:p>
          <w:p w:rsidR="00BC1E7C" w:rsidRDefault="00AC027F">
            <w:pPr>
              <w:keepNext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Нормативные акты: 4;10;12;</w:t>
            </w:r>
          </w:p>
          <w:p w:rsidR="00BC1E7C" w:rsidRDefault="00AC027F">
            <w:pPr>
              <w:keepNext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Основная литература:1-3; </w:t>
            </w:r>
          </w:p>
          <w:p w:rsidR="00BC1E7C" w:rsidRDefault="00AC027F">
            <w:pPr>
              <w:keepNext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Дополнительная литература: 6-8</w:t>
            </w:r>
          </w:p>
          <w:p w:rsidR="00BC1E7C" w:rsidRDefault="00AC027F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Рекомендуемые источники из раздела 9: 1-15</w:t>
            </w:r>
          </w:p>
        </w:tc>
        <w:tc>
          <w:tcPr>
            <w:tcW w:w="2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1E7C" w:rsidRDefault="00AC027F">
            <w:pPr>
              <w:keepNext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 Входное тестирование.</w:t>
            </w:r>
          </w:p>
          <w:p w:rsidR="00BC1E7C" w:rsidRDefault="00AC027F">
            <w:pPr>
              <w:keepNext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2.Дискуссии</w:t>
            </w:r>
          </w:p>
          <w:p w:rsidR="00BC1E7C" w:rsidRDefault="00AC027F">
            <w:pPr>
              <w:keepNext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 теме «</w:t>
            </w:r>
            <w:r>
              <w:rPr>
                <w:color w:val="000000"/>
                <w:sz w:val="24"/>
                <w:szCs w:val="24"/>
              </w:rPr>
              <w:t>Ценности и ценностные ориентиры финансового развития</w:t>
            </w:r>
            <w:r>
              <w:rPr>
                <w:sz w:val="24"/>
                <w:szCs w:val="24"/>
              </w:rPr>
              <w:t xml:space="preserve"> в России и других странах».</w:t>
            </w:r>
          </w:p>
          <w:p w:rsidR="00BC1E7C" w:rsidRDefault="00AC027F">
            <w:pPr>
              <w:keepNext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3.Виртуальная экскурсия по базам данных</w:t>
            </w:r>
          </w:p>
        </w:tc>
      </w:tr>
      <w:tr w:rsidR="00BC1E7C">
        <w:trPr>
          <w:jc w:val="center"/>
        </w:trPr>
        <w:tc>
          <w:tcPr>
            <w:tcW w:w="22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1E7C" w:rsidRDefault="00AC027F">
            <w:pPr>
              <w:spacing w:line="228" w:lineRule="auto"/>
              <w:rPr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 xml:space="preserve">Тема 2. Вовлеченность банков и их клиентов в </w:t>
            </w:r>
            <w:r>
              <w:rPr>
                <w:bCs/>
                <w:sz w:val="24"/>
                <w:szCs w:val="24"/>
              </w:rPr>
              <w:lastRenderedPageBreak/>
              <w:t>технологические преобразования. Банки как драйверы цифровых сдвигов в экономике</w:t>
            </w:r>
          </w:p>
        </w:tc>
        <w:tc>
          <w:tcPr>
            <w:tcW w:w="57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1E7C" w:rsidRDefault="00AC027F">
            <w:pPr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 xml:space="preserve">1.Банки как драйверы цифровых сдвигов в экономике. </w:t>
            </w:r>
          </w:p>
          <w:p w:rsidR="00BC1E7C" w:rsidRDefault="00AC027F">
            <w:pPr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2.Преобладание убыточных проектов </w:t>
            </w:r>
            <w:proofErr w:type="spellStart"/>
            <w:r>
              <w:rPr>
                <w:color w:val="000000"/>
                <w:sz w:val="24"/>
                <w:szCs w:val="24"/>
              </w:rPr>
              <w:t>цифровизации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банков: причины и последствия.</w:t>
            </w:r>
          </w:p>
          <w:p w:rsidR="00BC1E7C" w:rsidRDefault="00AC027F">
            <w:pPr>
              <w:jc w:val="both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3.Рост удельного веса высокотехнологичных </w:t>
            </w:r>
            <w:r>
              <w:rPr>
                <w:color w:val="000000"/>
                <w:sz w:val="24"/>
                <w:szCs w:val="24"/>
              </w:rPr>
              <w:lastRenderedPageBreak/>
              <w:t>клиентов в клиентской базе коммерческих банков как вызов и как возможность.</w:t>
            </w:r>
          </w:p>
          <w:p w:rsidR="00BC1E7C" w:rsidRDefault="00AC027F">
            <w:pPr>
              <w:jc w:val="both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4.Активность банков в </w:t>
            </w:r>
            <w:proofErr w:type="spellStart"/>
            <w:r>
              <w:rPr>
                <w:color w:val="000000"/>
                <w:sz w:val="24"/>
                <w:szCs w:val="24"/>
              </w:rPr>
              <w:t>метавселенных</w:t>
            </w:r>
            <w:proofErr w:type="spellEnd"/>
            <w:r>
              <w:rPr>
                <w:color w:val="000000"/>
                <w:sz w:val="24"/>
                <w:szCs w:val="24"/>
              </w:rPr>
              <w:t>: цели, формы, финансовые вложения и ожидания.</w:t>
            </w:r>
          </w:p>
          <w:p w:rsidR="00BC1E7C" w:rsidRDefault="00BC1E7C">
            <w:pPr>
              <w:keepNext/>
              <w:jc w:val="both"/>
              <w:rPr>
                <w:sz w:val="24"/>
                <w:szCs w:val="24"/>
              </w:rPr>
            </w:pPr>
          </w:p>
          <w:p w:rsidR="00BC1E7C" w:rsidRDefault="00AC027F">
            <w:pPr>
              <w:keepNext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Рекомендуемые источники из раздела 8: </w:t>
            </w:r>
          </w:p>
          <w:p w:rsidR="00BC1E7C" w:rsidRDefault="00AC027F">
            <w:pPr>
              <w:keepNext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Нормативные акты: 1; 4; 6; 8; 11;</w:t>
            </w:r>
          </w:p>
          <w:p w:rsidR="00BC1E7C" w:rsidRDefault="00AC027F">
            <w:pPr>
              <w:keepNext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Основная литература:1-3; </w:t>
            </w:r>
          </w:p>
          <w:p w:rsidR="00BC1E7C" w:rsidRDefault="00AC027F">
            <w:pPr>
              <w:keepNext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Дополнительная литература: 4; 8; </w:t>
            </w:r>
          </w:p>
          <w:p w:rsidR="00BC1E7C" w:rsidRDefault="00AC027F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Рекомендуемые источники из раздела 9: 1-15</w:t>
            </w:r>
          </w:p>
          <w:p w:rsidR="00BC1E7C" w:rsidRDefault="00BC1E7C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2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1E7C" w:rsidRDefault="00AC027F">
            <w:pPr>
              <w:keepNext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 xml:space="preserve">1. Самостоятельная работа: написание мини-эссе на тему </w:t>
            </w:r>
            <w:r>
              <w:rPr>
                <w:bCs/>
                <w:sz w:val="24"/>
                <w:szCs w:val="24"/>
              </w:rPr>
              <w:lastRenderedPageBreak/>
              <w:t>«Банки как драйверы цифровых сдвигов в экономике</w:t>
            </w:r>
            <w:r>
              <w:rPr>
                <w:color w:val="000000"/>
                <w:sz w:val="24"/>
                <w:szCs w:val="24"/>
              </w:rPr>
              <w:t>»</w:t>
            </w:r>
          </w:p>
          <w:p w:rsidR="00BC1E7C" w:rsidRDefault="00AC027F">
            <w:pPr>
              <w:keepNext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2.Интерактивное обсуждение и защита мини-эссе.</w:t>
            </w:r>
          </w:p>
          <w:p w:rsidR="00BC1E7C" w:rsidRDefault="00AC027F">
            <w:pPr>
              <w:keepNext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3.Дискуссия</w:t>
            </w:r>
          </w:p>
          <w:p w:rsidR="00BC1E7C" w:rsidRDefault="00AC027F">
            <w:pPr>
              <w:keepNext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по теме «Зачем банкам пиксельная земля?». </w:t>
            </w:r>
          </w:p>
          <w:p w:rsidR="00BC1E7C" w:rsidRDefault="00AC027F">
            <w:pPr>
              <w:keepNext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4.</w:t>
            </w:r>
            <w:r>
              <w:rPr>
                <w:color w:val="000000"/>
                <w:sz w:val="24"/>
                <w:szCs w:val="24"/>
              </w:rPr>
              <w:t xml:space="preserve"> Подготовка студентами виртуальной экскурсии по предложениям банковских продуктов и услуг в </w:t>
            </w:r>
            <w:proofErr w:type="spellStart"/>
            <w:r>
              <w:rPr>
                <w:color w:val="000000"/>
                <w:sz w:val="24"/>
                <w:szCs w:val="24"/>
              </w:rPr>
              <w:t>метавселенных</w:t>
            </w:r>
            <w:proofErr w:type="spellEnd"/>
            <w:r>
              <w:rPr>
                <w:color w:val="000000"/>
                <w:sz w:val="24"/>
                <w:szCs w:val="24"/>
              </w:rPr>
              <w:t>.</w:t>
            </w:r>
          </w:p>
        </w:tc>
      </w:tr>
      <w:tr w:rsidR="00BC1E7C">
        <w:trPr>
          <w:jc w:val="center"/>
        </w:trPr>
        <w:tc>
          <w:tcPr>
            <w:tcW w:w="22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1E7C" w:rsidRDefault="00AC027F">
            <w:pPr>
              <w:pStyle w:val="14"/>
              <w:widowControl w:val="0"/>
              <w:spacing w:after="0" w:line="228" w:lineRule="auto"/>
              <w:ind w:left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lastRenderedPageBreak/>
              <w:t>Тема 3. Снижение управляемости рискового профиля банковской деятельности в глобальном масштабе.</w:t>
            </w:r>
          </w:p>
        </w:tc>
        <w:tc>
          <w:tcPr>
            <w:tcW w:w="57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1E7C" w:rsidRDefault="00AC027F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1.Поликризис и современный банкинг.</w:t>
            </w:r>
          </w:p>
          <w:p w:rsidR="00BC1E7C" w:rsidRDefault="00AC027F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2.Рисковый профиль банковской деятельности в условиях </w:t>
            </w:r>
            <w:proofErr w:type="spellStart"/>
            <w:proofErr w:type="gramStart"/>
            <w:r>
              <w:rPr>
                <w:sz w:val="24"/>
                <w:szCs w:val="24"/>
              </w:rPr>
              <w:t>поликризиса</w:t>
            </w:r>
            <w:proofErr w:type="spellEnd"/>
            <w:r>
              <w:rPr>
                <w:sz w:val="24"/>
                <w:szCs w:val="24"/>
              </w:rPr>
              <w:t xml:space="preserve"> :</w:t>
            </w:r>
            <w:proofErr w:type="gramEnd"/>
            <w:r>
              <w:rPr>
                <w:sz w:val="24"/>
                <w:szCs w:val="24"/>
              </w:rPr>
              <w:t xml:space="preserve"> проблемы управления и адаптации</w:t>
            </w:r>
          </w:p>
          <w:p w:rsidR="00BC1E7C" w:rsidRDefault="00AC027F">
            <w:pPr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3.Утаивание банками и регуляторами убытков от мошенничеств, сокрытие фактов IT-сбоев: причины и последствия.</w:t>
            </w:r>
          </w:p>
          <w:p w:rsidR="00BC1E7C" w:rsidRDefault="00AC027F">
            <w:pPr>
              <w:keepNext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4.Цифровая гигиена банков и их клиентов</w:t>
            </w:r>
          </w:p>
          <w:p w:rsidR="00BC1E7C" w:rsidRDefault="00BC1E7C">
            <w:pPr>
              <w:keepNext/>
              <w:jc w:val="both"/>
              <w:rPr>
                <w:sz w:val="24"/>
                <w:szCs w:val="24"/>
              </w:rPr>
            </w:pPr>
          </w:p>
          <w:p w:rsidR="00BC1E7C" w:rsidRDefault="00AC027F">
            <w:pPr>
              <w:keepNext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Рекомендуемые источники из раздела 8: </w:t>
            </w:r>
          </w:p>
          <w:p w:rsidR="00BC1E7C" w:rsidRDefault="00AC027F">
            <w:pPr>
              <w:keepNext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Нормативные акты: 1-7; </w:t>
            </w:r>
          </w:p>
          <w:p w:rsidR="00BC1E7C" w:rsidRDefault="00AC027F">
            <w:pPr>
              <w:keepNext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Основная литература:1-3; </w:t>
            </w:r>
          </w:p>
          <w:p w:rsidR="00BC1E7C" w:rsidRDefault="00AC027F">
            <w:pPr>
              <w:keepNext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Дополнительная литература: 4; 5; </w:t>
            </w:r>
          </w:p>
          <w:p w:rsidR="00BC1E7C" w:rsidRDefault="00AC027F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Рекомендуемые источники из раздела 9: 1-15</w:t>
            </w:r>
          </w:p>
        </w:tc>
        <w:tc>
          <w:tcPr>
            <w:tcW w:w="2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1E7C" w:rsidRDefault="00AC027F">
            <w:pPr>
              <w:keepNext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 Дискуссия на тему «</w:t>
            </w:r>
            <w:proofErr w:type="spellStart"/>
            <w:r>
              <w:rPr>
                <w:sz w:val="24"/>
                <w:szCs w:val="24"/>
              </w:rPr>
              <w:t>Поликризис</w:t>
            </w:r>
            <w:proofErr w:type="spellEnd"/>
            <w:r>
              <w:rPr>
                <w:sz w:val="24"/>
                <w:szCs w:val="24"/>
              </w:rPr>
              <w:t xml:space="preserve"> и банки».</w:t>
            </w:r>
          </w:p>
          <w:p w:rsidR="00BC1E7C" w:rsidRDefault="00AC027F">
            <w:pPr>
              <w:keepNext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2.</w:t>
            </w:r>
            <w:r>
              <w:rPr>
                <w:sz w:val="24"/>
                <w:szCs w:val="24"/>
                <w:lang w:eastAsia="en-US"/>
              </w:rPr>
              <w:t>Решение ситуационных задач по идентификации рисков.</w:t>
            </w:r>
          </w:p>
          <w:p w:rsidR="00BC1E7C" w:rsidRDefault="00AC027F">
            <w:pPr>
              <w:keepNext/>
              <w:rPr>
                <w:sz w:val="24"/>
                <w:szCs w:val="24"/>
              </w:rPr>
            </w:pPr>
            <w:r>
              <w:rPr>
                <w:sz w:val="24"/>
                <w:szCs w:val="24"/>
                <w:lang w:eastAsia="en-US"/>
              </w:rPr>
              <w:t>3.Обсуждение профессиональной литературы по теме.</w:t>
            </w:r>
          </w:p>
          <w:p w:rsidR="00BC1E7C" w:rsidRDefault="00AC027F">
            <w:pPr>
              <w:keepNext/>
              <w:rPr>
                <w:sz w:val="24"/>
                <w:szCs w:val="24"/>
              </w:rPr>
            </w:pPr>
            <w:r>
              <w:rPr>
                <w:sz w:val="24"/>
                <w:szCs w:val="24"/>
                <w:lang w:eastAsia="en-US"/>
              </w:rPr>
              <w:t>4.</w:t>
            </w:r>
            <w:r>
              <w:rPr>
                <w:sz w:val="24"/>
                <w:szCs w:val="24"/>
              </w:rPr>
              <w:t>Презентация и защита эссе –часть 1.</w:t>
            </w:r>
          </w:p>
        </w:tc>
      </w:tr>
      <w:tr w:rsidR="00BC1E7C">
        <w:trPr>
          <w:jc w:val="center"/>
        </w:trPr>
        <w:tc>
          <w:tcPr>
            <w:tcW w:w="22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1E7C" w:rsidRDefault="00AC027F">
            <w:pPr>
              <w:pStyle w:val="14"/>
              <w:widowControl w:val="0"/>
              <w:spacing w:after="0" w:line="228" w:lineRule="auto"/>
              <w:ind w:left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Тема 4. Развитие банковского дела в условиях параллельного сосуществования систем централизованных и децентрализованных финансов</w:t>
            </w:r>
          </w:p>
        </w:tc>
        <w:tc>
          <w:tcPr>
            <w:tcW w:w="57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1E7C" w:rsidRDefault="00AC027F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1.«Банки и децентрализованные финансы (</w:t>
            </w:r>
            <w:proofErr w:type="spellStart"/>
            <w:r>
              <w:rPr>
                <w:sz w:val="24"/>
                <w:szCs w:val="24"/>
              </w:rPr>
              <w:t>DeFi</w:t>
            </w:r>
            <w:proofErr w:type="spellEnd"/>
            <w:r>
              <w:rPr>
                <w:sz w:val="24"/>
                <w:szCs w:val="24"/>
              </w:rPr>
              <w:t>)»</w:t>
            </w:r>
          </w:p>
          <w:p w:rsidR="00BC1E7C" w:rsidRDefault="00AC027F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2. Анализ доклада Министерства финансов США (апрель 2023 года,), посвященного уязвимостям, связанным с использованием инструментов децентрализованных финансов (</w:t>
            </w:r>
            <w:proofErr w:type="spellStart"/>
            <w:r>
              <w:rPr>
                <w:sz w:val="24"/>
                <w:szCs w:val="24"/>
              </w:rPr>
              <w:t>DeFi</w:t>
            </w:r>
            <w:proofErr w:type="spellEnd"/>
            <w:r>
              <w:rPr>
                <w:sz w:val="24"/>
                <w:szCs w:val="24"/>
              </w:rPr>
              <w:t xml:space="preserve">) в преступных целях, в том числе в целях ОД/ФТ, и способам их минимизации </w:t>
            </w:r>
          </w:p>
          <w:p w:rsidR="00BC1E7C" w:rsidRDefault="00AC027F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3. Поведенческий надзор сферы </w:t>
            </w:r>
            <w:proofErr w:type="spellStart"/>
            <w:r>
              <w:rPr>
                <w:sz w:val="24"/>
                <w:szCs w:val="24"/>
              </w:rPr>
              <w:t>DeFi</w:t>
            </w:r>
            <w:proofErr w:type="spellEnd"/>
            <w:r>
              <w:rPr>
                <w:sz w:val="24"/>
                <w:szCs w:val="24"/>
              </w:rPr>
              <w:t xml:space="preserve">. </w:t>
            </w:r>
            <w:proofErr w:type="spellStart"/>
            <w:r>
              <w:rPr>
                <w:sz w:val="24"/>
                <w:szCs w:val="24"/>
              </w:rPr>
              <w:t>DeFi</w:t>
            </w:r>
            <w:proofErr w:type="spellEnd"/>
            <w:r>
              <w:rPr>
                <w:sz w:val="24"/>
                <w:szCs w:val="24"/>
              </w:rPr>
              <w:t xml:space="preserve"> и </w:t>
            </w:r>
            <w:proofErr w:type="spellStart"/>
            <w:r>
              <w:rPr>
                <w:sz w:val="24"/>
                <w:szCs w:val="24"/>
              </w:rPr>
              <w:t>финмониторинг</w:t>
            </w:r>
            <w:proofErr w:type="spellEnd"/>
          </w:p>
          <w:p w:rsidR="00BC1E7C" w:rsidRDefault="00AC027F">
            <w:pPr>
              <w:jc w:val="both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4.</w:t>
            </w:r>
            <w:r>
              <w:rPr>
                <w:color w:val="000000"/>
                <w:sz w:val="24"/>
                <w:szCs w:val="24"/>
              </w:rPr>
              <w:t>Устойчивое и относительно быстрое развитие исламского банкинга в системах централизованных и децентрализованных финансов.</w:t>
            </w:r>
          </w:p>
          <w:p w:rsidR="00BC1E7C" w:rsidRDefault="00BC1E7C">
            <w:pPr>
              <w:keepNext/>
              <w:jc w:val="both"/>
              <w:rPr>
                <w:sz w:val="24"/>
                <w:szCs w:val="24"/>
              </w:rPr>
            </w:pPr>
          </w:p>
          <w:p w:rsidR="00BC1E7C" w:rsidRDefault="00AC027F">
            <w:pPr>
              <w:keepNext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Рекомендуемые источники из раздела 8: </w:t>
            </w:r>
          </w:p>
          <w:p w:rsidR="00BC1E7C" w:rsidRDefault="00AC027F">
            <w:pPr>
              <w:keepNext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Нормативные акты: 1-4; 7; 9; 10; 11;</w:t>
            </w:r>
          </w:p>
          <w:p w:rsidR="00BC1E7C" w:rsidRDefault="00AC027F">
            <w:pPr>
              <w:keepNext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Основная литература:1-3; </w:t>
            </w:r>
          </w:p>
          <w:p w:rsidR="00BC1E7C" w:rsidRDefault="00AC027F">
            <w:pPr>
              <w:keepNext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Дополнительная литература: 4; 5; 8; </w:t>
            </w:r>
          </w:p>
          <w:p w:rsidR="00BC1E7C" w:rsidRDefault="00AC027F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Рекомендуемые источники из раздела 9: 1-15</w:t>
            </w:r>
          </w:p>
        </w:tc>
        <w:tc>
          <w:tcPr>
            <w:tcW w:w="2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1E7C" w:rsidRDefault="00AC027F">
            <w:pPr>
              <w:keepNext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1. Дебаты на тему</w:t>
            </w:r>
          </w:p>
          <w:p w:rsidR="00BC1E7C" w:rsidRDefault="00AC027F">
            <w:pPr>
              <w:jc w:val="both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«</w:t>
            </w:r>
            <w:proofErr w:type="spellStart"/>
            <w:r>
              <w:rPr>
                <w:sz w:val="24"/>
                <w:szCs w:val="24"/>
              </w:rPr>
              <w:t>DeFi</w:t>
            </w:r>
            <w:proofErr w:type="spellEnd"/>
            <w:r>
              <w:rPr>
                <w:sz w:val="24"/>
                <w:szCs w:val="24"/>
              </w:rPr>
              <w:t xml:space="preserve"> как разновидность моделирования поведения клиентов в </w:t>
            </w:r>
            <w:proofErr w:type="spellStart"/>
            <w:r>
              <w:rPr>
                <w:sz w:val="24"/>
                <w:szCs w:val="24"/>
              </w:rPr>
              <w:t>метавселенных</w:t>
            </w:r>
            <w:proofErr w:type="spellEnd"/>
            <w:r>
              <w:rPr>
                <w:sz w:val="24"/>
                <w:szCs w:val="24"/>
              </w:rPr>
              <w:t xml:space="preserve">. </w:t>
            </w:r>
          </w:p>
          <w:p w:rsidR="00BC1E7C" w:rsidRDefault="00AC027F">
            <w:pPr>
              <w:jc w:val="both"/>
              <w:rPr>
                <w:sz w:val="24"/>
                <w:szCs w:val="24"/>
              </w:rPr>
            </w:pPr>
            <w:proofErr w:type="spellStart"/>
            <w:proofErr w:type="gramStart"/>
            <w:r>
              <w:rPr>
                <w:sz w:val="24"/>
                <w:szCs w:val="24"/>
              </w:rPr>
              <w:t>DeFi</w:t>
            </w:r>
            <w:proofErr w:type="spellEnd"/>
            <w:r>
              <w:rPr>
                <w:sz w:val="24"/>
                <w:szCs w:val="24"/>
              </w:rPr>
              <w:t xml:space="preserve">  и</w:t>
            </w:r>
            <w:proofErr w:type="gram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GameFi</w:t>
            </w:r>
            <w:proofErr w:type="spellEnd"/>
            <w:r>
              <w:rPr>
                <w:sz w:val="24"/>
                <w:szCs w:val="24"/>
              </w:rPr>
              <w:t xml:space="preserve">. </w:t>
            </w:r>
            <w:proofErr w:type="spellStart"/>
            <w:r>
              <w:rPr>
                <w:sz w:val="24"/>
                <w:szCs w:val="24"/>
              </w:rPr>
              <w:t>DeFi</w:t>
            </w:r>
            <w:proofErr w:type="spellEnd"/>
            <w:r>
              <w:rPr>
                <w:sz w:val="24"/>
                <w:szCs w:val="24"/>
              </w:rPr>
              <w:t xml:space="preserve"> и показное потребление».</w:t>
            </w:r>
          </w:p>
          <w:p w:rsidR="00BC1E7C" w:rsidRDefault="00AC027F">
            <w:pPr>
              <w:keepNext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2.Дискуссия на тему «Поведенческий надзор сферы </w:t>
            </w:r>
            <w:proofErr w:type="spellStart"/>
            <w:r>
              <w:rPr>
                <w:sz w:val="24"/>
                <w:szCs w:val="24"/>
              </w:rPr>
              <w:lastRenderedPageBreak/>
              <w:t>DeFi</w:t>
            </w:r>
            <w:proofErr w:type="spellEnd"/>
            <w:r>
              <w:rPr>
                <w:sz w:val="24"/>
                <w:szCs w:val="24"/>
              </w:rPr>
              <w:t xml:space="preserve">. </w:t>
            </w:r>
            <w:proofErr w:type="spellStart"/>
            <w:r>
              <w:rPr>
                <w:sz w:val="24"/>
                <w:szCs w:val="24"/>
              </w:rPr>
              <w:t>DeFi</w:t>
            </w:r>
            <w:proofErr w:type="spellEnd"/>
            <w:r>
              <w:rPr>
                <w:sz w:val="24"/>
                <w:szCs w:val="24"/>
              </w:rPr>
              <w:t xml:space="preserve"> и </w:t>
            </w:r>
            <w:proofErr w:type="spellStart"/>
            <w:r>
              <w:rPr>
                <w:sz w:val="24"/>
                <w:szCs w:val="24"/>
              </w:rPr>
              <w:t>финмониторинг</w:t>
            </w:r>
            <w:proofErr w:type="spellEnd"/>
            <w:r>
              <w:rPr>
                <w:sz w:val="24"/>
                <w:szCs w:val="24"/>
              </w:rPr>
              <w:t>»</w:t>
            </w:r>
          </w:p>
          <w:p w:rsidR="00BC1E7C" w:rsidRDefault="00AC027F">
            <w:pPr>
              <w:keepNext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3.Презентация и защита эссе –часть 2.</w:t>
            </w:r>
          </w:p>
        </w:tc>
      </w:tr>
      <w:tr w:rsidR="00BC1E7C">
        <w:trPr>
          <w:cantSplit/>
          <w:jc w:val="center"/>
        </w:trPr>
        <w:tc>
          <w:tcPr>
            <w:tcW w:w="22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1E7C" w:rsidRDefault="00AC027F">
            <w:pPr>
              <w:pStyle w:val="14"/>
              <w:widowControl w:val="0"/>
              <w:spacing w:after="0" w:line="228" w:lineRule="auto"/>
              <w:ind w:left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lastRenderedPageBreak/>
              <w:t>Тема 5. Изменение конкурентных позиций банков на мировых финансовых рынках. Конкурентоспособность банков, функционирующих в рамках классической, исламской и смешанной моделей</w:t>
            </w:r>
          </w:p>
        </w:tc>
        <w:tc>
          <w:tcPr>
            <w:tcW w:w="57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1E7C" w:rsidRDefault="00AC027F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1. Мульти-сервисные платформенные институты как основные конкуренты банков. </w:t>
            </w:r>
          </w:p>
          <w:p w:rsidR="00BC1E7C" w:rsidRDefault="00AC027F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2. Скорость реакции на изменение предпочтений и потребностей клиентов в связи с развитием </w:t>
            </w:r>
            <w:proofErr w:type="spellStart"/>
            <w:r>
              <w:rPr>
                <w:sz w:val="24"/>
                <w:szCs w:val="24"/>
              </w:rPr>
              <w:t>shering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economy</w:t>
            </w:r>
            <w:proofErr w:type="spellEnd"/>
            <w:r>
              <w:rPr>
                <w:sz w:val="24"/>
                <w:szCs w:val="24"/>
              </w:rPr>
              <w:t xml:space="preserve"> как фактор конкуренции. </w:t>
            </w:r>
          </w:p>
          <w:p w:rsidR="00BC1E7C" w:rsidRDefault="00AC027F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3. Повышенные требования к охране и защите персональных данных как конкурентное преимущество. </w:t>
            </w:r>
          </w:p>
          <w:p w:rsidR="00BC1E7C" w:rsidRDefault="00AC027F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Необходимость и первые результаты наращивания адаптационных возможностей банков.</w:t>
            </w:r>
          </w:p>
          <w:p w:rsidR="00BC1E7C" w:rsidRDefault="00BC1E7C">
            <w:pPr>
              <w:keepNext/>
              <w:jc w:val="both"/>
              <w:rPr>
                <w:sz w:val="24"/>
                <w:szCs w:val="24"/>
              </w:rPr>
            </w:pPr>
          </w:p>
          <w:p w:rsidR="00BC1E7C" w:rsidRDefault="00AC027F">
            <w:pPr>
              <w:keepNext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Рекомендуемые источники из раздела 8: </w:t>
            </w:r>
          </w:p>
          <w:p w:rsidR="00BC1E7C" w:rsidRDefault="00AC027F">
            <w:pPr>
              <w:keepNext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Нормативные акты: 2-4; 10-12;</w:t>
            </w:r>
          </w:p>
          <w:p w:rsidR="00BC1E7C" w:rsidRDefault="00AC027F">
            <w:pPr>
              <w:keepNext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Основная литература:1-3; </w:t>
            </w:r>
          </w:p>
          <w:p w:rsidR="00BC1E7C" w:rsidRDefault="00AC027F">
            <w:pPr>
              <w:keepNext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Дополнительная литература: 6-8;</w:t>
            </w:r>
          </w:p>
          <w:p w:rsidR="00BC1E7C" w:rsidRDefault="00AC027F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Рекомендуемые источники из раздела 9: 1-15</w:t>
            </w:r>
          </w:p>
        </w:tc>
        <w:tc>
          <w:tcPr>
            <w:tcW w:w="2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1E7C" w:rsidRDefault="00AC027F">
            <w:pPr>
              <w:keepNext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1.Круглый стол «Глобальные тенденции развития банковского дела в рамках классической и исламской моделей»</w:t>
            </w:r>
          </w:p>
          <w:p w:rsidR="00BC1E7C" w:rsidRDefault="00AC027F">
            <w:pPr>
              <w:keepNext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2. Подведение итогов самостоятельной работы студентов </w:t>
            </w:r>
          </w:p>
        </w:tc>
      </w:tr>
    </w:tbl>
    <w:p w:rsidR="00BC1E7C" w:rsidRDefault="00BC1E7C">
      <w:pPr>
        <w:spacing w:line="276" w:lineRule="auto"/>
        <w:jc w:val="both"/>
        <w:rPr>
          <w:bCs/>
          <w:sz w:val="28"/>
          <w:szCs w:val="28"/>
        </w:rPr>
      </w:pPr>
    </w:p>
    <w:p w:rsidR="00BC1E7C" w:rsidRDefault="00BC1E7C">
      <w:pPr>
        <w:pStyle w:val="1"/>
        <w:spacing w:before="0" w:after="120"/>
        <w:ind w:firstLine="709"/>
        <w:rPr>
          <w:rFonts w:ascii="Times New Roman" w:hAnsi="Times New Roman" w:cs="Times New Roman"/>
          <w:color w:val="auto"/>
        </w:rPr>
      </w:pPr>
    </w:p>
    <w:p w:rsidR="00BC1E7C" w:rsidRDefault="00AC027F">
      <w:pPr>
        <w:pStyle w:val="1"/>
        <w:spacing w:before="0" w:after="120"/>
        <w:ind w:firstLine="709"/>
      </w:pPr>
      <w:bookmarkStart w:id="8" w:name="_Toc119582448"/>
      <w:r>
        <w:rPr>
          <w:rFonts w:ascii="Times New Roman" w:hAnsi="Times New Roman" w:cs="Times New Roman"/>
          <w:bCs w:val="0"/>
          <w:color w:val="auto"/>
        </w:rPr>
        <w:t>6. Перечень учебно-методического обеспечения для самостоятельной работы обучающихся по дисциплине</w:t>
      </w:r>
      <w:bookmarkEnd w:id="8"/>
    </w:p>
    <w:p w:rsidR="00BC1E7C" w:rsidRDefault="00AC027F">
      <w:pPr>
        <w:pStyle w:val="2"/>
        <w:spacing w:before="120" w:after="120"/>
        <w:ind w:firstLine="709"/>
        <w:rPr>
          <w:rFonts w:ascii="Times New Roman" w:hAnsi="Times New Roman" w:cs="Times New Roman"/>
          <w:bCs w:val="0"/>
          <w:color w:val="auto"/>
          <w:sz w:val="28"/>
          <w:szCs w:val="28"/>
        </w:rPr>
      </w:pPr>
      <w:bookmarkStart w:id="9" w:name="_Toc119582449"/>
      <w:r>
        <w:rPr>
          <w:rFonts w:ascii="Times New Roman" w:hAnsi="Times New Roman" w:cs="Times New Roman"/>
          <w:bCs w:val="0"/>
          <w:color w:val="auto"/>
          <w:sz w:val="28"/>
          <w:szCs w:val="28"/>
        </w:rPr>
        <w:t>6.1. Перечень вопросов, отводимых на самостоятельное освоение дисциплины, формы внеаудиторной самостоятельной работы</w:t>
      </w:r>
      <w:bookmarkEnd w:id="9"/>
    </w:p>
    <w:p w:rsidR="00BC1E7C" w:rsidRDefault="00BC1E7C">
      <w:pPr>
        <w:jc w:val="right"/>
        <w:rPr>
          <w:sz w:val="28"/>
          <w:szCs w:val="28"/>
        </w:rPr>
      </w:pPr>
    </w:p>
    <w:p w:rsidR="00BC1E7C" w:rsidRDefault="00AC027F">
      <w:pPr>
        <w:jc w:val="right"/>
        <w:rPr>
          <w:sz w:val="28"/>
          <w:szCs w:val="28"/>
        </w:rPr>
      </w:pPr>
      <w:r>
        <w:rPr>
          <w:sz w:val="28"/>
          <w:szCs w:val="28"/>
        </w:rPr>
        <w:t xml:space="preserve"> Таблица 3</w:t>
      </w:r>
    </w:p>
    <w:p w:rsidR="00BC1E7C" w:rsidRDefault="00BC1E7C">
      <w:pPr>
        <w:spacing w:line="360" w:lineRule="auto"/>
        <w:jc w:val="both"/>
        <w:rPr>
          <w:sz w:val="24"/>
          <w:szCs w:val="24"/>
        </w:rPr>
      </w:pPr>
    </w:p>
    <w:tbl>
      <w:tblPr>
        <w:tblW w:w="10216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949"/>
        <w:gridCol w:w="3969"/>
        <w:gridCol w:w="4298"/>
      </w:tblGrid>
      <w:tr w:rsidR="00BC1E7C" w:rsidTr="00D33B4C">
        <w:trPr>
          <w:tblHeader/>
        </w:trPr>
        <w:tc>
          <w:tcPr>
            <w:tcW w:w="19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1E7C" w:rsidRDefault="00AC027F">
            <w:pPr>
              <w:jc w:val="center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Наименование тем (разделов) дисциплины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1E7C" w:rsidRDefault="00AC027F">
            <w:pPr>
              <w:jc w:val="both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Перечень вопросов, отводимых на самостоятельное освоение</w:t>
            </w:r>
          </w:p>
        </w:tc>
        <w:tc>
          <w:tcPr>
            <w:tcW w:w="42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1E7C" w:rsidRDefault="00AC027F">
            <w:pPr>
              <w:jc w:val="center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Формы внеаудиторной самостоятельной работы</w:t>
            </w:r>
          </w:p>
        </w:tc>
      </w:tr>
      <w:tr w:rsidR="00BC1E7C" w:rsidTr="00D33B4C">
        <w:tc>
          <w:tcPr>
            <w:tcW w:w="19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1E7C" w:rsidRDefault="00AC027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Тема 1. Трансформация системы ценностей, ценностных ориентиров мирового сообщества и изменение условий ведения банковского </w:t>
            </w:r>
            <w:r>
              <w:rPr>
                <w:sz w:val="24"/>
                <w:szCs w:val="24"/>
              </w:rPr>
              <w:lastRenderedPageBreak/>
              <w:t>бизнеса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1E7C" w:rsidRDefault="00AC027F">
            <w:pPr>
              <w:contextualSpacing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 xml:space="preserve">1.Ценности финансового развития: </w:t>
            </w:r>
          </w:p>
          <w:p w:rsidR="00BC1E7C" w:rsidRDefault="00AC027F">
            <w:pPr>
              <w:contextualSpacing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источники финансовых ресурсов (структура, объем, устойчивость, сбалансированность); </w:t>
            </w:r>
          </w:p>
          <w:p w:rsidR="00BC1E7C" w:rsidRDefault="00AC027F">
            <w:pPr>
              <w:contextualSpacing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безопасность финансового развития; финансовый суверенитет;</w:t>
            </w:r>
          </w:p>
          <w:p w:rsidR="00BC1E7C" w:rsidRDefault="00AC027F">
            <w:pPr>
              <w:contextualSpacing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адекватность целям экономического развития; </w:t>
            </w:r>
          </w:p>
          <w:p w:rsidR="00BC1E7C" w:rsidRDefault="00AC027F">
            <w:pPr>
              <w:contextualSpacing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баланс традиционных и новых ценностей; </w:t>
            </w:r>
          </w:p>
          <w:p w:rsidR="00BC1E7C" w:rsidRDefault="00AC027F">
            <w:pPr>
              <w:contextualSpacing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управляемость рискового профиля </w:t>
            </w:r>
            <w:r>
              <w:rPr>
                <w:sz w:val="24"/>
                <w:szCs w:val="24"/>
              </w:rPr>
              <w:lastRenderedPageBreak/>
              <w:t xml:space="preserve">финансового сектора; </w:t>
            </w:r>
          </w:p>
          <w:p w:rsidR="00BC1E7C" w:rsidRDefault="00AC027F">
            <w:pPr>
              <w:contextualSpacing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свобода от финансовой ответственности.</w:t>
            </w:r>
          </w:p>
          <w:p w:rsidR="00BC1E7C" w:rsidRDefault="00BC1E7C">
            <w:pPr>
              <w:contextualSpacing/>
              <w:jc w:val="both"/>
              <w:rPr>
                <w:sz w:val="24"/>
                <w:szCs w:val="24"/>
              </w:rPr>
            </w:pPr>
          </w:p>
          <w:p w:rsidR="00BC1E7C" w:rsidRDefault="00AC027F">
            <w:pPr>
              <w:contextualSpacing/>
              <w:jc w:val="both"/>
              <w:rPr>
                <w:color w:val="000000" w:themeColor="text1"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2. </w:t>
            </w:r>
            <w:r>
              <w:rPr>
                <w:color w:val="000000" w:themeColor="text1"/>
                <w:sz w:val="24"/>
                <w:szCs w:val="24"/>
              </w:rPr>
              <w:t>Трансформация сущности коммерческого банка.</w:t>
            </w:r>
          </w:p>
        </w:tc>
        <w:tc>
          <w:tcPr>
            <w:tcW w:w="42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1E7C" w:rsidRDefault="00AC027F">
            <w:pPr>
              <w:pStyle w:val="14"/>
              <w:widowControl w:val="0"/>
              <w:tabs>
                <w:tab w:val="left" w:pos="315"/>
              </w:tabs>
              <w:spacing w:after="0" w:line="240" w:lineRule="auto"/>
              <w:ind w:left="0"/>
              <w:jc w:val="both"/>
              <w:rPr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lastRenderedPageBreak/>
              <w:t>1.Чтение р</w:t>
            </w:r>
            <w:r w:rsidR="00D33B4C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екомендованной профессиональной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литературы; работа с энциклопедической и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справочной  литературой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; работа с конспектом лекции; составление ответов на контрольные вопросы.</w:t>
            </w:r>
          </w:p>
          <w:p w:rsidR="00BC1E7C" w:rsidRDefault="00BC1E7C">
            <w:pPr>
              <w:pStyle w:val="14"/>
              <w:widowControl w:val="0"/>
              <w:tabs>
                <w:tab w:val="left" w:pos="315"/>
              </w:tabs>
              <w:spacing w:after="0" w:line="240" w:lineRule="auto"/>
              <w:ind w:left="0"/>
              <w:jc w:val="both"/>
              <w:rPr>
                <w:sz w:val="24"/>
                <w:szCs w:val="24"/>
                <w:lang w:val="ru-RU"/>
              </w:rPr>
            </w:pPr>
          </w:p>
          <w:p w:rsidR="00BC1E7C" w:rsidRDefault="00AC027F">
            <w:pPr>
              <w:pStyle w:val="14"/>
              <w:widowControl w:val="0"/>
              <w:tabs>
                <w:tab w:val="left" w:pos="315"/>
              </w:tabs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2.Подготовка к участию дискуссии о ценностях финансового развития.</w:t>
            </w:r>
          </w:p>
          <w:p w:rsidR="00BC1E7C" w:rsidRDefault="00BC1E7C">
            <w:pPr>
              <w:pStyle w:val="32"/>
              <w:ind w:left="0"/>
              <w:rPr>
                <w:sz w:val="24"/>
                <w:szCs w:val="24"/>
              </w:rPr>
            </w:pPr>
          </w:p>
          <w:p w:rsidR="00BC1E7C" w:rsidRDefault="00AC027F">
            <w:pPr>
              <w:pStyle w:val="32"/>
              <w:ind w:left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3.Повторение маршрута виртуальной экскурсии по базам данных.</w:t>
            </w:r>
          </w:p>
          <w:p w:rsidR="00BC1E7C" w:rsidRDefault="00BC1E7C">
            <w:pPr>
              <w:rPr>
                <w:sz w:val="24"/>
                <w:szCs w:val="24"/>
              </w:rPr>
            </w:pPr>
          </w:p>
          <w:p w:rsidR="00BC1E7C" w:rsidRDefault="00AC027F">
            <w:pPr>
              <w:rPr>
                <w:color w:val="000000" w:themeColor="text1"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4.Подготовка мотивированного суждения </w:t>
            </w:r>
            <w:r>
              <w:rPr>
                <w:color w:val="000000" w:themeColor="text1"/>
                <w:sz w:val="24"/>
                <w:szCs w:val="24"/>
              </w:rPr>
              <w:t>о трансформации сущности коммерческого банка.</w:t>
            </w:r>
          </w:p>
          <w:p w:rsidR="00BC1E7C" w:rsidRDefault="00BC1E7C">
            <w:pPr>
              <w:tabs>
                <w:tab w:val="left" w:pos="315"/>
              </w:tabs>
              <w:jc w:val="both"/>
              <w:rPr>
                <w:sz w:val="24"/>
                <w:szCs w:val="24"/>
              </w:rPr>
            </w:pPr>
          </w:p>
        </w:tc>
      </w:tr>
      <w:tr w:rsidR="00BC1E7C" w:rsidTr="00D33B4C">
        <w:tc>
          <w:tcPr>
            <w:tcW w:w="19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1E7C" w:rsidRDefault="00AC027F">
            <w:pPr>
              <w:spacing w:line="228" w:lineRule="auto"/>
              <w:rPr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lastRenderedPageBreak/>
              <w:t>Тема 2. Вовлеченность банков и их клиентов в технологические преобразования. Банки как драйверы цифровых сдвигов в экономике</w:t>
            </w:r>
          </w:p>
          <w:p w:rsidR="00BC1E7C" w:rsidRDefault="00BC1E7C">
            <w:pPr>
              <w:rPr>
                <w:sz w:val="24"/>
                <w:szCs w:val="24"/>
              </w:rPr>
            </w:pP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1E7C" w:rsidRDefault="00AC027F">
            <w:pPr>
              <w:contextualSpacing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1. </w:t>
            </w:r>
            <w:r>
              <w:rPr>
                <w:bCs/>
                <w:sz w:val="24"/>
                <w:szCs w:val="24"/>
              </w:rPr>
              <w:t>Банки как драйверы цифровых сдвигов в экономике</w:t>
            </w:r>
            <w:r>
              <w:rPr>
                <w:sz w:val="24"/>
                <w:szCs w:val="24"/>
              </w:rPr>
              <w:t>.</w:t>
            </w:r>
          </w:p>
          <w:p w:rsidR="00BC1E7C" w:rsidRDefault="00BC1E7C">
            <w:pPr>
              <w:keepNext/>
              <w:rPr>
                <w:color w:val="000000"/>
                <w:sz w:val="24"/>
                <w:szCs w:val="24"/>
              </w:rPr>
            </w:pPr>
          </w:p>
          <w:p w:rsidR="00BC1E7C" w:rsidRDefault="00AC027F">
            <w:pPr>
              <w:keepNext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2. </w:t>
            </w:r>
            <w:r>
              <w:rPr>
                <w:color w:val="000000"/>
                <w:sz w:val="24"/>
                <w:szCs w:val="24"/>
              </w:rPr>
              <w:t>Зачем банкам пиксельная земля?</w:t>
            </w:r>
          </w:p>
          <w:p w:rsidR="00BC1E7C" w:rsidRDefault="00BC1E7C">
            <w:pPr>
              <w:keepNext/>
              <w:rPr>
                <w:sz w:val="24"/>
                <w:szCs w:val="24"/>
              </w:rPr>
            </w:pPr>
          </w:p>
          <w:p w:rsidR="00BC1E7C" w:rsidRDefault="00AC027F">
            <w:pPr>
              <w:keepNext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3. Предложения банковских продуктов и услуг в </w:t>
            </w:r>
            <w:proofErr w:type="spellStart"/>
            <w:r>
              <w:rPr>
                <w:color w:val="000000"/>
                <w:sz w:val="24"/>
                <w:szCs w:val="24"/>
              </w:rPr>
              <w:t>метавселенных</w:t>
            </w:r>
            <w:proofErr w:type="spellEnd"/>
            <w:r>
              <w:rPr>
                <w:color w:val="000000"/>
                <w:sz w:val="24"/>
                <w:szCs w:val="24"/>
              </w:rPr>
              <w:t>.</w:t>
            </w:r>
          </w:p>
          <w:p w:rsidR="00BC1E7C" w:rsidRDefault="00BC1E7C">
            <w:pPr>
              <w:contextualSpacing/>
              <w:jc w:val="both"/>
              <w:rPr>
                <w:sz w:val="24"/>
                <w:szCs w:val="24"/>
              </w:rPr>
            </w:pPr>
          </w:p>
        </w:tc>
        <w:tc>
          <w:tcPr>
            <w:tcW w:w="42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1E7C" w:rsidRDefault="00AC027F">
            <w:pPr>
              <w:pStyle w:val="14"/>
              <w:widowControl w:val="0"/>
              <w:tabs>
                <w:tab w:val="left" w:pos="315"/>
              </w:tabs>
              <w:spacing w:after="0" w:line="240" w:lineRule="auto"/>
              <w:ind w:left="33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1.Работа с базами данных Банка России,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Росфинмониторинга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, АСВ, АРБ, рейтинговых, международных финансовых организаций по вопросам вовлеченности банков и их клиентов в технологические преобразования.</w:t>
            </w:r>
          </w:p>
          <w:p w:rsidR="00BC1E7C" w:rsidRDefault="00BC1E7C">
            <w:pPr>
              <w:pStyle w:val="32"/>
              <w:rPr>
                <w:sz w:val="24"/>
                <w:szCs w:val="24"/>
              </w:rPr>
            </w:pPr>
          </w:p>
          <w:p w:rsidR="00BC1E7C" w:rsidRDefault="00AC027F">
            <w:pPr>
              <w:pStyle w:val="14"/>
              <w:widowControl w:val="0"/>
              <w:tabs>
                <w:tab w:val="left" w:pos="315"/>
              </w:tabs>
              <w:spacing w:after="0" w:line="240" w:lineRule="auto"/>
              <w:ind w:left="33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2.Подготовка к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дискуссии на тему «Зачем банкам пиксельная земля?»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</w:t>
            </w:r>
          </w:p>
          <w:p w:rsidR="00BC1E7C" w:rsidRDefault="00BC1E7C">
            <w:pPr>
              <w:pStyle w:val="32"/>
              <w:rPr>
                <w:sz w:val="24"/>
                <w:szCs w:val="24"/>
              </w:rPr>
            </w:pPr>
          </w:p>
          <w:p w:rsidR="00BC1E7C" w:rsidRDefault="00AC027F">
            <w:pPr>
              <w:tabs>
                <w:tab w:val="left" w:pos="315"/>
              </w:tabs>
              <w:ind w:left="33"/>
              <w:jc w:val="both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3.Подготовка и проектирование виртуальной экскурсии по предложениям банковских продуктов и услуг в </w:t>
            </w:r>
            <w:proofErr w:type="spellStart"/>
            <w:r>
              <w:rPr>
                <w:color w:val="000000"/>
                <w:sz w:val="24"/>
                <w:szCs w:val="24"/>
              </w:rPr>
              <w:t>метавселенных</w:t>
            </w:r>
            <w:proofErr w:type="spellEnd"/>
            <w:r>
              <w:rPr>
                <w:color w:val="000000"/>
                <w:sz w:val="24"/>
                <w:szCs w:val="24"/>
              </w:rPr>
              <w:t>.</w:t>
            </w:r>
          </w:p>
        </w:tc>
      </w:tr>
      <w:tr w:rsidR="00BC1E7C" w:rsidTr="00D33B4C">
        <w:tc>
          <w:tcPr>
            <w:tcW w:w="19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1E7C" w:rsidRDefault="00AC027F">
            <w:pPr>
              <w:pStyle w:val="14"/>
              <w:widowControl w:val="0"/>
              <w:spacing w:after="0" w:line="228" w:lineRule="auto"/>
              <w:ind w:left="0"/>
              <w:rPr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Тема 3. Снижение управляемости рискового профиля банковской деятельности в глобальном масштабе.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1E7C" w:rsidRDefault="00AC027F">
            <w:pPr>
              <w:keepNext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1.Поликризис и банки: глобальный аспект.</w:t>
            </w:r>
          </w:p>
          <w:p w:rsidR="00BC1E7C" w:rsidRDefault="00BC1E7C">
            <w:pPr>
              <w:keepNext/>
              <w:rPr>
                <w:sz w:val="24"/>
                <w:szCs w:val="24"/>
              </w:rPr>
            </w:pPr>
          </w:p>
          <w:p w:rsidR="00BC1E7C" w:rsidRDefault="00AC027F">
            <w:pPr>
              <w:keepNext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2.И</w:t>
            </w:r>
            <w:r>
              <w:rPr>
                <w:sz w:val="24"/>
                <w:szCs w:val="24"/>
                <w:lang w:eastAsia="en-US"/>
              </w:rPr>
              <w:t xml:space="preserve">дентификация новых рисков банков. </w:t>
            </w:r>
          </w:p>
        </w:tc>
        <w:tc>
          <w:tcPr>
            <w:tcW w:w="42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1E7C" w:rsidRDefault="00AC027F">
            <w:pPr>
              <w:tabs>
                <w:tab w:val="left" w:pos="315"/>
              </w:tabs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1.Подготовка к дискуссии на тему «</w:t>
            </w:r>
            <w:proofErr w:type="spellStart"/>
            <w:r>
              <w:rPr>
                <w:sz w:val="24"/>
                <w:szCs w:val="24"/>
              </w:rPr>
              <w:t>Поликризис</w:t>
            </w:r>
            <w:proofErr w:type="spellEnd"/>
            <w:r>
              <w:rPr>
                <w:sz w:val="24"/>
                <w:szCs w:val="24"/>
              </w:rPr>
              <w:t xml:space="preserve"> и банки».</w:t>
            </w:r>
          </w:p>
          <w:p w:rsidR="00BC1E7C" w:rsidRDefault="00BC1E7C">
            <w:pPr>
              <w:tabs>
                <w:tab w:val="left" w:pos="315"/>
              </w:tabs>
              <w:jc w:val="both"/>
              <w:rPr>
                <w:sz w:val="24"/>
                <w:szCs w:val="24"/>
              </w:rPr>
            </w:pPr>
          </w:p>
          <w:p w:rsidR="00BC1E7C" w:rsidRDefault="00AC027F">
            <w:pPr>
              <w:tabs>
                <w:tab w:val="left" w:pos="315"/>
              </w:tabs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2.Подготовка к </w:t>
            </w:r>
            <w:r>
              <w:rPr>
                <w:sz w:val="24"/>
                <w:szCs w:val="24"/>
                <w:lang w:eastAsia="en-US"/>
              </w:rPr>
              <w:t>решению ситуационных задач по идентификации новых рисков банков.</w:t>
            </w:r>
          </w:p>
          <w:p w:rsidR="00BC1E7C" w:rsidRDefault="00BC1E7C">
            <w:pPr>
              <w:tabs>
                <w:tab w:val="left" w:pos="315"/>
              </w:tabs>
              <w:jc w:val="both"/>
              <w:rPr>
                <w:sz w:val="24"/>
                <w:szCs w:val="24"/>
              </w:rPr>
            </w:pPr>
          </w:p>
          <w:p w:rsidR="00BC1E7C" w:rsidRDefault="00AC027F">
            <w:pPr>
              <w:keepNext/>
              <w:rPr>
                <w:sz w:val="24"/>
                <w:szCs w:val="24"/>
              </w:rPr>
            </w:pPr>
            <w:r>
              <w:rPr>
                <w:sz w:val="24"/>
                <w:szCs w:val="24"/>
                <w:lang w:eastAsia="en-US"/>
              </w:rPr>
              <w:t xml:space="preserve">3.Выбор и составление реферата профессиональной статьи. </w:t>
            </w:r>
          </w:p>
          <w:p w:rsidR="00BC1E7C" w:rsidRDefault="00BC1E7C">
            <w:pPr>
              <w:keepNext/>
              <w:rPr>
                <w:sz w:val="24"/>
                <w:szCs w:val="24"/>
              </w:rPr>
            </w:pPr>
          </w:p>
          <w:p w:rsidR="00BC1E7C" w:rsidRDefault="00AC027F">
            <w:pPr>
              <w:keepNext/>
              <w:rPr>
                <w:sz w:val="24"/>
                <w:szCs w:val="24"/>
              </w:rPr>
            </w:pPr>
            <w:r>
              <w:rPr>
                <w:sz w:val="24"/>
                <w:szCs w:val="24"/>
                <w:lang w:eastAsia="en-US"/>
              </w:rPr>
              <w:t xml:space="preserve">4.Подготовка к </w:t>
            </w:r>
            <w:r>
              <w:rPr>
                <w:sz w:val="24"/>
                <w:szCs w:val="24"/>
              </w:rPr>
              <w:t>презентации и защите эссе – часть 1.</w:t>
            </w:r>
          </w:p>
        </w:tc>
      </w:tr>
      <w:tr w:rsidR="00BC1E7C" w:rsidTr="00D33B4C">
        <w:tc>
          <w:tcPr>
            <w:tcW w:w="19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1E7C" w:rsidRDefault="00AC027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Тема 4. Развитие банковского дела в условиях параллельного сосуществования систем централизованных и децентрализованных финансов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1E7C" w:rsidRDefault="00AC027F">
            <w:pPr>
              <w:keepNext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1.DeFi как разновидность моделирования поведения клиентов в </w:t>
            </w:r>
            <w:proofErr w:type="spellStart"/>
            <w:r>
              <w:rPr>
                <w:sz w:val="24"/>
                <w:szCs w:val="24"/>
              </w:rPr>
              <w:t>метавселенных</w:t>
            </w:r>
            <w:proofErr w:type="spellEnd"/>
            <w:r>
              <w:rPr>
                <w:sz w:val="24"/>
                <w:szCs w:val="24"/>
              </w:rPr>
              <w:t xml:space="preserve">. </w:t>
            </w:r>
          </w:p>
          <w:p w:rsidR="00BC1E7C" w:rsidRDefault="00D33B4C">
            <w:pPr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DeFi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r w:rsidR="00AC027F">
              <w:rPr>
                <w:sz w:val="24"/>
                <w:szCs w:val="24"/>
              </w:rPr>
              <w:t xml:space="preserve">и </w:t>
            </w:r>
            <w:proofErr w:type="spellStart"/>
            <w:r w:rsidR="00AC027F">
              <w:rPr>
                <w:sz w:val="24"/>
                <w:szCs w:val="24"/>
              </w:rPr>
              <w:t>GameFi</w:t>
            </w:r>
            <w:proofErr w:type="spellEnd"/>
            <w:r w:rsidR="00AC027F">
              <w:rPr>
                <w:sz w:val="24"/>
                <w:szCs w:val="24"/>
              </w:rPr>
              <w:t xml:space="preserve">. </w:t>
            </w:r>
            <w:proofErr w:type="spellStart"/>
            <w:r w:rsidR="00AC027F">
              <w:rPr>
                <w:sz w:val="24"/>
                <w:szCs w:val="24"/>
              </w:rPr>
              <w:t>DeFi</w:t>
            </w:r>
            <w:proofErr w:type="spellEnd"/>
            <w:r w:rsidR="00AC027F">
              <w:rPr>
                <w:sz w:val="24"/>
                <w:szCs w:val="24"/>
              </w:rPr>
              <w:t xml:space="preserve"> и показное потребление».</w:t>
            </w:r>
          </w:p>
          <w:p w:rsidR="00BC1E7C" w:rsidRDefault="00BC1E7C">
            <w:pPr>
              <w:keepNext/>
              <w:rPr>
                <w:sz w:val="24"/>
                <w:szCs w:val="24"/>
              </w:rPr>
            </w:pPr>
          </w:p>
          <w:p w:rsidR="00BC1E7C" w:rsidRDefault="00AC027F">
            <w:pPr>
              <w:keepNext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2.Поведенческий надзор сферы </w:t>
            </w:r>
            <w:proofErr w:type="spellStart"/>
            <w:r>
              <w:rPr>
                <w:sz w:val="24"/>
                <w:szCs w:val="24"/>
              </w:rPr>
              <w:t>DeFi</w:t>
            </w:r>
            <w:proofErr w:type="spellEnd"/>
            <w:r>
              <w:rPr>
                <w:sz w:val="24"/>
                <w:szCs w:val="24"/>
              </w:rPr>
              <w:t xml:space="preserve">. </w:t>
            </w:r>
            <w:proofErr w:type="spellStart"/>
            <w:r>
              <w:rPr>
                <w:sz w:val="24"/>
                <w:szCs w:val="24"/>
              </w:rPr>
              <w:t>DeFi</w:t>
            </w:r>
            <w:proofErr w:type="spellEnd"/>
            <w:r>
              <w:rPr>
                <w:sz w:val="24"/>
                <w:szCs w:val="24"/>
              </w:rPr>
              <w:t xml:space="preserve"> и </w:t>
            </w:r>
            <w:proofErr w:type="spellStart"/>
            <w:r>
              <w:rPr>
                <w:sz w:val="24"/>
                <w:szCs w:val="24"/>
              </w:rPr>
              <w:t>финмониторинг</w:t>
            </w:r>
            <w:proofErr w:type="spellEnd"/>
            <w:r>
              <w:rPr>
                <w:sz w:val="24"/>
                <w:szCs w:val="24"/>
              </w:rPr>
              <w:t>»</w:t>
            </w:r>
          </w:p>
          <w:p w:rsidR="00BC1E7C" w:rsidRDefault="00BC1E7C">
            <w:pPr>
              <w:contextualSpacing/>
              <w:jc w:val="both"/>
              <w:rPr>
                <w:sz w:val="24"/>
                <w:szCs w:val="24"/>
              </w:rPr>
            </w:pPr>
          </w:p>
        </w:tc>
        <w:tc>
          <w:tcPr>
            <w:tcW w:w="42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1E7C" w:rsidRDefault="00AC027F">
            <w:pPr>
              <w:keepNext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1.Подготовка к дебатам на тему</w:t>
            </w:r>
          </w:p>
          <w:p w:rsidR="00BC1E7C" w:rsidRDefault="00AC027F">
            <w:pPr>
              <w:jc w:val="both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«</w:t>
            </w:r>
            <w:proofErr w:type="spellStart"/>
            <w:r>
              <w:rPr>
                <w:sz w:val="24"/>
                <w:szCs w:val="24"/>
              </w:rPr>
              <w:t>DeFi</w:t>
            </w:r>
            <w:proofErr w:type="spellEnd"/>
            <w:r>
              <w:rPr>
                <w:sz w:val="24"/>
                <w:szCs w:val="24"/>
              </w:rPr>
              <w:t xml:space="preserve"> как разновидность моделирования поведения </w:t>
            </w:r>
            <w:r w:rsidR="00D33B4C">
              <w:rPr>
                <w:sz w:val="24"/>
                <w:szCs w:val="24"/>
              </w:rPr>
              <w:t xml:space="preserve">клиентов в </w:t>
            </w:r>
            <w:proofErr w:type="spellStart"/>
            <w:r w:rsidR="00D33B4C">
              <w:rPr>
                <w:sz w:val="24"/>
                <w:szCs w:val="24"/>
              </w:rPr>
              <w:t>метавселенных</w:t>
            </w:r>
            <w:proofErr w:type="spellEnd"/>
            <w:r w:rsidR="00D33B4C">
              <w:rPr>
                <w:sz w:val="24"/>
                <w:szCs w:val="24"/>
              </w:rPr>
              <w:t xml:space="preserve">. </w:t>
            </w:r>
            <w:proofErr w:type="spellStart"/>
            <w:r w:rsidR="00D33B4C">
              <w:rPr>
                <w:sz w:val="24"/>
                <w:szCs w:val="24"/>
              </w:rPr>
              <w:t>DeFi</w:t>
            </w:r>
            <w:proofErr w:type="spellEnd"/>
            <w:r w:rsidR="00D33B4C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 xml:space="preserve">и </w:t>
            </w:r>
            <w:proofErr w:type="spellStart"/>
            <w:r>
              <w:rPr>
                <w:sz w:val="24"/>
                <w:szCs w:val="24"/>
              </w:rPr>
              <w:t>GameFi</w:t>
            </w:r>
            <w:proofErr w:type="spellEnd"/>
            <w:r>
              <w:rPr>
                <w:sz w:val="24"/>
                <w:szCs w:val="24"/>
              </w:rPr>
              <w:t xml:space="preserve">. </w:t>
            </w:r>
            <w:proofErr w:type="spellStart"/>
            <w:r>
              <w:rPr>
                <w:sz w:val="24"/>
                <w:szCs w:val="24"/>
              </w:rPr>
              <w:t>DeFi</w:t>
            </w:r>
            <w:proofErr w:type="spellEnd"/>
            <w:r>
              <w:rPr>
                <w:sz w:val="24"/>
                <w:szCs w:val="24"/>
              </w:rPr>
              <w:t xml:space="preserve"> и показное потребление».</w:t>
            </w:r>
          </w:p>
          <w:p w:rsidR="00BC1E7C" w:rsidRDefault="00BC1E7C">
            <w:pPr>
              <w:keepNext/>
              <w:rPr>
                <w:sz w:val="24"/>
                <w:szCs w:val="24"/>
              </w:rPr>
            </w:pPr>
          </w:p>
          <w:p w:rsidR="00BC1E7C" w:rsidRDefault="00AC027F">
            <w:pPr>
              <w:keepNext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2.Подготовка к дискуссии на тему «Поведенческий надзор сферы </w:t>
            </w:r>
            <w:proofErr w:type="spellStart"/>
            <w:r>
              <w:rPr>
                <w:sz w:val="24"/>
                <w:szCs w:val="24"/>
              </w:rPr>
              <w:t>DeFi</w:t>
            </w:r>
            <w:proofErr w:type="spellEnd"/>
            <w:r>
              <w:rPr>
                <w:sz w:val="24"/>
                <w:szCs w:val="24"/>
              </w:rPr>
              <w:t xml:space="preserve">. </w:t>
            </w:r>
            <w:proofErr w:type="spellStart"/>
            <w:r>
              <w:rPr>
                <w:sz w:val="24"/>
                <w:szCs w:val="24"/>
              </w:rPr>
              <w:t>DeFi</w:t>
            </w:r>
            <w:proofErr w:type="spellEnd"/>
            <w:r>
              <w:rPr>
                <w:sz w:val="24"/>
                <w:szCs w:val="24"/>
              </w:rPr>
              <w:t xml:space="preserve"> и </w:t>
            </w:r>
            <w:proofErr w:type="spellStart"/>
            <w:r>
              <w:rPr>
                <w:sz w:val="24"/>
                <w:szCs w:val="24"/>
              </w:rPr>
              <w:t>финмониторинг</w:t>
            </w:r>
            <w:proofErr w:type="spellEnd"/>
            <w:r>
              <w:rPr>
                <w:sz w:val="24"/>
                <w:szCs w:val="24"/>
              </w:rPr>
              <w:t>»</w:t>
            </w:r>
          </w:p>
          <w:p w:rsidR="00BC1E7C" w:rsidRDefault="00BC1E7C">
            <w:pPr>
              <w:contextualSpacing/>
              <w:jc w:val="both"/>
              <w:rPr>
                <w:sz w:val="24"/>
                <w:szCs w:val="24"/>
              </w:rPr>
            </w:pPr>
          </w:p>
          <w:p w:rsidR="00BC1E7C" w:rsidRDefault="00AC027F">
            <w:pPr>
              <w:contextualSpacing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  <w:lang w:eastAsia="en-US"/>
              </w:rPr>
              <w:t xml:space="preserve">3.Подготовка к </w:t>
            </w:r>
            <w:r>
              <w:rPr>
                <w:sz w:val="24"/>
                <w:szCs w:val="24"/>
              </w:rPr>
              <w:t>презентации и защите эссе – часть 2.</w:t>
            </w:r>
          </w:p>
          <w:p w:rsidR="00BC1E7C" w:rsidRDefault="00BC1E7C">
            <w:pPr>
              <w:rPr>
                <w:sz w:val="24"/>
                <w:szCs w:val="24"/>
              </w:rPr>
            </w:pPr>
          </w:p>
        </w:tc>
      </w:tr>
      <w:tr w:rsidR="00BC1E7C" w:rsidTr="00D33B4C">
        <w:tc>
          <w:tcPr>
            <w:tcW w:w="19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1E7C" w:rsidRDefault="00AC027F">
            <w:pPr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Тема 5. Изменение </w:t>
            </w:r>
            <w:r>
              <w:rPr>
                <w:color w:val="000000"/>
                <w:sz w:val="24"/>
                <w:szCs w:val="24"/>
              </w:rPr>
              <w:lastRenderedPageBreak/>
              <w:t>конкурентных позиций банков на мировых финансовых рынках. Конкурентоспособность банков, функционирующих в рамках классической, исламской и смешанной моделей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1E7C" w:rsidRDefault="00AC027F">
            <w:pPr>
              <w:keepNext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 xml:space="preserve">1.Подготовка к участию в круглом столе «Глобальные тенденции </w:t>
            </w:r>
            <w:r>
              <w:rPr>
                <w:sz w:val="24"/>
                <w:szCs w:val="24"/>
              </w:rPr>
              <w:lastRenderedPageBreak/>
              <w:t>развития банковского дела в рамках классической и исламской моделей»</w:t>
            </w:r>
          </w:p>
          <w:p w:rsidR="00BC1E7C" w:rsidRDefault="00AC027F">
            <w:pPr>
              <w:contextualSpacing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2. Подведение итогов самостоятельной работы студентов </w:t>
            </w:r>
          </w:p>
        </w:tc>
        <w:tc>
          <w:tcPr>
            <w:tcW w:w="42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1E7C" w:rsidRDefault="00AC027F">
            <w:pPr>
              <w:keepNext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 xml:space="preserve">1.Подготовка к участию в круглом столе «Глобальные тенденции развития </w:t>
            </w:r>
            <w:r>
              <w:rPr>
                <w:sz w:val="24"/>
                <w:szCs w:val="24"/>
              </w:rPr>
              <w:lastRenderedPageBreak/>
              <w:t>банковского дела в рамках классической и исламской моделей»</w:t>
            </w:r>
          </w:p>
          <w:p w:rsidR="00BC1E7C" w:rsidRDefault="00BC1E7C">
            <w:pPr>
              <w:contextualSpacing/>
              <w:jc w:val="both"/>
              <w:rPr>
                <w:sz w:val="24"/>
                <w:szCs w:val="24"/>
              </w:rPr>
            </w:pPr>
          </w:p>
          <w:p w:rsidR="00BC1E7C" w:rsidRDefault="00AC027F">
            <w:pPr>
              <w:contextualSpacing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2. Подведение итогов самостоятельной работы студентов </w:t>
            </w:r>
          </w:p>
          <w:p w:rsidR="00BC1E7C" w:rsidRDefault="00BC1E7C">
            <w:pPr>
              <w:keepNext/>
              <w:tabs>
                <w:tab w:val="left" w:pos="315"/>
              </w:tabs>
              <w:ind w:left="33"/>
              <w:jc w:val="both"/>
              <w:rPr>
                <w:sz w:val="24"/>
                <w:szCs w:val="24"/>
              </w:rPr>
            </w:pPr>
          </w:p>
        </w:tc>
      </w:tr>
    </w:tbl>
    <w:p w:rsidR="00BC1E7C" w:rsidRDefault="00BC1E7C">
      <w:pPr>
        <w:spacing w:line="360" w:lineRule="auto"/>
        <w:jc w:val="both"/>
        <w:rPr>
          <w:sz w:val="24"/>
          <w:szCs w:val="24"/>
        </w:rPr>
      </w:pPr>
    </w:p>
    <w:p w:rsidR="00BC1E7C" w:rsidRDefault="00AC027F">
      <w:pPr>
        <w:pStyle w:val="2"/>
        <w:spacing w:before="120" w:after="120"/>
        <w:ind w:firstLine="709"/>
        <w:rPr>
          <w:rFonts w:ascii="Times New Roman" w:hAnsi="Times New Roman" w:cs="Times New Roman"/>
          <w:bCs w:val="0"/>
          <w:color w:val="auto"/>
          <w:sz w:val="28"/>
          <w:szCs w:val="28"/>
        </w:rPr>
      </w:pPr>
      <w:bookmarkStart w:id="10" w:name="_Toc119582450"/>
      <w:r>
        <w:rPr>
          <w:rFonts w:ascii="Times New Roman" w:hAnsi="Times New Roman" w:cs="Times New Roman"/>
          <w:bCs w:val="0"/>
          <w:color w:val="auto"/>
          <w:sz w:val="28"/>
          <w:szCs w:val="28"/>
        </w:rPr>
        <w:t>6.2. Перечень вопросов, заданий, тем для подготовки к текущему контролю</w:t>
      </w:r>
      <w:bookmarkEnd w:id="10"/>
    </w:p>
    <w:p w:rsidR="00BC1E7C" w:rsidRDefault="00BC1E7C">
      <w:pPr>
        <w:pStyle w:val="aff0"/>
        <w:shd w:val="clear" w:color="auto" w:fill="FFFFFF"/>
        <w:spacing w:beforeAutospacing="0" w:afterAutospacing="0" w:line="360" w:lineRule="auto"/>
        <w:jc w:val="both"/>
        <w:rPr>
          <w:bCs/>
          <w:sz w:val="28"/>
          <w:szCs w:val="28"/>
        </w:rPr>
      </w:pPr>
    </w:p>
    <w:p w:rsidR="00BC1E7C" w:rsidRDefault="00AC027F">
      <w:pPr>
        <w:pStyle w:val="af1"/>
        <w:spacing w:line="360" w:lineRule="auto"/>
        <w:ind w:firstLine="709"/>
        <w:jc w:val="both"/>
        <w:rPr>
          <w:szCs w:val="28"/>
        </w:rPr>
      </w:pPr>
      <w:r>
        <w:rPr>
          <w:szCs w:val="28"/>
        </w:rPr>
        <w:t>Примерный перечень тем эссе</w:t>
      </w:r>
    </w:p>
    <w:p w:rsidR="00BC1E7C" w:rsidRDefault="00AC027F">
      <w:pPr>
        <w:spacing w:line="360" w:lineRule="auto"/>
        <w:jc w:val="both"/>
        <w:rPr>
          <w:b/>
          <w:sz w:val="28"/>
          <w:szCs w:val="28"/>
        </w:rPr>
      </w:pPr>
      <w:r>
        <w:rPr>
          <w:sz w:val="28"/>
          <w:szCs w:val="28"/>
        </w:rPr>
        <w:t>1. Классификация моделей поведения потребителей банковских услуг в зависимости от соотношения рациональной/иррациональной составляющей.</w:t>
      </w:r>
    </w:p>
    <w:p w:rsidR="00BC1E7C" w:rsidRDefault="00AC027F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2. Финансовый аспект моделирования поведения потребителей банковских услуг.</w:t>
      </w:r>
    </w:p>
    <w:p w:rsidR="00BC1E7C" w:rsidRDefault="00AC027F">
      <w:pPr>
        <w:spacing w:line="360" w:lineRule="auto"/>
        <w:jc w:val="both"/>
        <w:rPr>
          <w:b/>
          <w:sz w:val="28"/>
          <w:szCs w:val="28"/>
        </w:rPr>
      </w:pPr>
      <w:r>
        <w:rPr>
          <w:sz w:val="28"/>
          <w:szCs w:val="28"/>
        </w:rPr>
        <w:t>3.Сравнительный анализ моделирования поведения клиентов ба</w:t>
      </w:r>
      <w:r w:rsidR="00D33B4C">
        <w:rPr>
          <w:sz w:val="28"/>
          <w:szCs w:val="28"/>
        </w:rPr>
        <w:t xml:space="preserve">нка в традиционном и исламском </w:t>
      </w:r>
      <w:r>
        <w:rPr>
          <w:sz w:val="28"/>
          <w:szCs w:val="28"/>
        </w:rPr>
        <w:t>банкинге.</w:t>
      </w:r>
    </w:p>
    <w:p w:rsidR="00BC1E7C" w:rsidRDefault="00AC027F">
      <w:pPr>
        <w:spacing w:line="360" w:lineRule="auto"/>
        <w:jc w:val="both"/>
        <w:rPr>
          <w:b/>
          <w:sz w:val="28"/>
          <w:szCs w:val="28"/>
        </w:rPr>
      </w:pPr>
      <w:r>
        <w:rPr>
          <w:sz w:val="28"/>
          <w:szCs w:val="28"/>
        </w:rPr>
        <w:t xml:space="preserve">4. Поведенческие финансы в </w:t>
      </w:r>
      <w:proofErr w:type="spellStart"/>
      <w:r>
        <w:rPr>
          <w:sz w:val="28"/>
          <w:szCs w:val="28"/>
        </w:rPr>
        <w:t>DeFi</w:t>
      </w:r>
      <w:proofErr w:type="spellEnd"/>
    </w:p>
    <w:p w:rsidR="00BC1E7C" w:rsidRDefault="00AC027F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5. Продвижения банковских продуктов в социальных сетях.</w:t>
      </w:r>
    </w:p>
    <w:p w:rsidR="00BC1E7C" w:rsidRDefault="00AC027F">
      <w:pPr>
        <w:spacing w:line="360" w:lineRule="auto"/>
        <w:jc w:val="both"/>
        <w:rPr>
          <w:rFonts w:eastAsia="Calibri"/>
          <w:sz w:val="28"/>
          <w:szCs w:val="28"/>
        </w:rPr>
      </w:pPr>
      <w:r>
        <w:rPr>
          <w:sz w:val="28"/>
          <w:szCs w:val="28"/>
        </w:rPr>
        <w:t>6.</w:t>
      </w:r>
      <w:r>
        <w:rPr>
          <w:rFonts w:eastAsia="Calibri"/>
          <w:sz w:val="28"/>
          <w:szCs w:val="28"/>
          <w:shd w:val="clear" w:color="auto" w:fill="FFFFFF"/>
        </w:rPr>
        <w:t>Технологические аспекты стратегического планирования деятельности коммерческого банка.</w:t>
      </w:r>
    </w:p>
    <w:p w:rsidR="00BC1E7C" w:rsidRDefault="00AC027F">
      <w:pPr>
        <w:spacing w:line="360" w:lineRule="auto"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  <w:shd w:val="clear" w:color="auto" w:fill="FFFFFF"/>
        </w:rPr>
        <w:t xml:space="preserve">7. Изменения совокупной клиентской базы банков. </w:t>
      </w:r>
    </w:p>
    <w:p w:rsidR="00BC1E7C" w:rsidRDefault="00AC027F">
      <w:pPr>
        <w:spacing w:line="360" w:lineRule="auto"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  <w:shd w:val="clear" w:color="auto" w:fill="FFFFFF"/>
        </w:rPr>
        <w:t>8. Сопоставление мирового и российского технологических радаров с точки зре</w:t>
      </w:r>
      <w:r w:rsidR="00D33B4C">
        <w:rPr>
          <w:rFonts w:eastAsia="Calibri"/>
          <w:sz w:val="28"/>
          <w:szCs w:val="28"/>
          <w:shd w:val="clear" w:color="auto" w:fill="FFFFFF"/>
        </w:rPr>
        <w:t xml:space="preserve">ния технологических притязаний </w:t>
      </w:r>
      <w:r>
        <w:rPr>
          <w:rFonts w:eastAsia="Calibri"/>
          <w:sz w:val="28"/>
          <w:szCs w:val="28"/>
          <w:shd w:val="clear" w:color="auto" w:fill="FFFFFF"/>
        </w:rPr>
        <w:t xml:space="preserve">и с позиции </w:t>
      </w:r>
      <w:proofErr w:type="spellStart"/>
      <w:r>
        <w:rPr>
          <w:rFonts w:eastAsia="Calibri"/>
          <w:sz w:val="28"/>
          <w:szCs w:val="28"/>
          <w:shd w:val="clear" w:color="auto" w:fill="FFFFFF"/>
        </w:rPr>
        <w:t>рискогенности</w:t>
      </w:r>
      <w:proofErr w:type="spellEnd"/>
      <w:r>
        <w:rPr>
          <w:rFonts w:eastAsia="Calibri"/>
          <w:sz w:val="28"/>
          <w:szCs w:val="28"/>
          <w:shd w:val="clear" w:color="auto" w:fill="FFFFFF"/>
        </w:rPr>
        <w:t>.</w:t>
      </w:r>
    </w:p>
    <w:p w:rsidR="00BC1E7C" w:rsidRDefault="00AC027F">
      <w:pPr>
        <w:spacing w:line="360" w:lineRule="auto"/>
        <w:jc w:val="both"/>
        <w:rPr>
          <w:sz w:val="28"/>
          <w:szCs w:val="28"/>
        </w:rPr>
      </w:pPr>
      <w:r>
        <w:rPr>
          <w:rFonts w:eastAsia="Calibri"/>
          <w:sz w:val="28"/>
          <w:szCs w:val="28"/>
          <w:shd w:val="clear" w:color="auto" w:fill="FFFFFF"/>
        </w:rPr>
        <w:t>9.</w:t>
      </w:r>
      <w:r>
        <w:rPr>
          <w:sz w:val="28"/>
          <w:szCs w:val="28"/>
        </w:rPr>
        <w:t xml:space="preserve"> Цифровые валюты центральных банков: причины появления, правовой статус, режимы функционирования, риски и перспективы.</w:t>
      </w:r>
    </w:p>
    <w:p w:rsidR="00BC1E7C" w:rsidRDefault="00AC027F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10.Макроэкономический подход к объяснению причин кризиса в финансовом секторе экономики.</w:t>
      </w:r>
    </w:p>
    <w:p w:rsidR="00BC1E7C" w:rsidRDefault="00AC027F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11.Факторы кризисных явлений в банковском секторе экономики.</w:t>
      </w:r>
    </w:p>
    <w:p w:rsidR="00BC1E7C" w:rsidRDefault="00AC027F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12.Рисковый профиль банковской деятельности в условиях </w:t>
      </w:r>
      <w:proofErr w:type="spellStart"/>
      <w:proofErr w:type="gramStart"/>
      <w:r>
        <w:rPr>
          <w:sz w:val="28"/>
          <w:szCs w:val="28"/>
        </w:rPr>
        <w:t>поликризиса</w:t>
      </w:r>
      <w:proofErr w:type="spellEnd"/>
      <w:r>
        <w:rPr>
          <w:sz w:val="28"/>
          <w:szCs w:val="28"/>
        </w:rPr>
        <w:t xml:space="preserve"> :</w:t>
      </w:r>
      <w:proofErr w:type="gramEnd"/>
      <w:r>
        <w:rPr>
          <w:sz w:val="28"/>
          <w:szCs w:val="28"/>
        </w:rPr>
        <w:t xml:space="preserve"> проблемы управления и адаптации.</w:t>
      </w:r>
    </w:p>
    <w:p w:rsidR="00BC1E7C" w:rsidRDefault="00AC027F">
      <w:pPr>
        <w:spacing w:line="360" w:lineRule="auto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>13.Утаивание банками и регуляторами убытков от мошенничеств, сокрытие фактов IT-сбоев: причины и последствия.</w:t>
      </w:r>
    </w:p>
    <w:p w:rsidR="00BC1E7C" w:rsidRDefault="00AC027F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14.Кибермошенничество, социальная инженерия, риски внедрения искусственного интеллекта. </w:t>
      </w:r>
    </w:p>
    <w:p w:rsidR="00BC1E7C" w:rsidRDefault="00AC027F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15.Банковская деятельность в условиях развития экономики совместного потребления.</w:t>
      </w:r>
    </w:p>
    <w:p w:rsidR="00BC1E7C" w:rsidRDefault="00AC027F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16.</w:t>
      </w:r>
      <w:r>
        <w:rPr>
          <w:color w:val="000000" w:themeColor="text1"/>
          <w:sz w:val="28"/>
          <w:szCs w:val="28"/>
        </w:rPr>
        <w:t xml:space="preserve">Анализ задокументированных уязвимостей сектора </w:t>
      </w:r>
      <w:proofErr w:type="spellStart"/>
      <w:r>
        <w:rPr>
          <w:color w:val="000000" w:themeColor="text1"/>
          <w:sz w:val="28"/>
          <w:szCs w:val="28"/>
        </w:rPr>
        <w:t>DeFi</w:t>
      </w:r>
      <w:proofErr w:type="spellEnd"/>
      <w:r>
        <w:rPr>
          <w:color w:val="000000" w:themeColor="text1"/>
          <w:sz w:val="28"/>
          <w:szCs w:val="28"/>
        </w:rPr>
        <w:t xml:space="preserve"> в США</w:t>
      </w:r>
      <w:r>
        <w:rPr>
          <w:sz w:val="28"/>
          <w:szCs w:val="28"/>
        </w:rPr>
        <w:t>.</w:t>
      </w:r>
    </w:p>
    <w:p w:rsidR="00BC1E7C" w:rsidRDefault="00AC027F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17.Рисковый профиль банковской деятельности в условиях </w:t>
      </w:r>
      <w:proofErr w:type="spellStart"/>
      <w:proofErr w:type="gramStart"/>
      <w:r>
        <w:rPr>
          <w:sz w:val="28"/>
          <w:szCs w:val="28"/>
        </w:rPr>
        <w:t>поликризиса</w:t>
      </w:r>
      <w:proofErr w:type="spellEnd"/>
      <w:r>
        <w:rPr>
          <w:sz w:val="28"/>
          <w:szCs w:val="28"/>
        </w:rPr>
        <w:t xml:space="preserve"> :</w:t>
      </w:r>
      <w:proofErr w:type="gramEnd"/>
      <w:r>
        <w:rPr>
          <w:sz w:val="28"/>
          <w:szCs w:val="28"/>
        </w:rPr>
        <w:t xml:space="preserve"> проблемы управления и адаптации.</w:t>
      </w:r>
    </w:p>
    <w:p w:rsidR="00BC1E7C" w:rsidRDefault="00AC027F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18. </w:t>
      </w:r>
      <w:r>
        <w:rPr>
          <w:color w:val="000000" w:themeColor="text1"/>
          <w:sz w:val="28"/>
          <w:szCs w:val="28"/>
        </w:rPr>
        <w:t xml:space="preserve">Банки, децентрализованные финансы и </w:t>
      </w:r>
      <w:proofErr w:type="spellStart"/>
      <w:r>
        <w:rPr>
          <w:color w:val="000000" w:themeColor="text1"/>
          <w:sz w:val="28"/>
          <w:szCs w:val="28"/>
        </w:rPr>
        <w:t>метавселенные</w:t>
      </w:r>
      <w:proofErr w:type="spellEnd"/>
      <w:r>
        <w:rPr>
          <w:color w:val="000000" w:themeColor="text1"/>
          <w:sz w:val="28"/>
          <w:szCs w:val="28"/>
        </w:rPr>
        <w:t xml:space="preserve">. </w:t>
      </w:r>
    </w:p>
    <w:p w:rsidR="00BC1E7C" w:rsidRDefault="00AC027F">
      <w:pPr>
        <w:spacing w:line="360" w:lineRule="auto"/>
        <w:jc w:val="both"/>
        <w:rPr>
          <w:color w:val="000000" w:themeColor="text1"/>
          <w:sz w:val="28"/>
          <w:szCs w:val="28"/>
        </w:rPr>
      </w:pPr>
      <w:r>
        <w:rPr>
          <w:sz w:val="28"/>
          <w:szCs w:val="28"/>
        </w:rPr>
        <w:t xml:space="preserve">19. </w:t>
      </w:r>
      <w:r>
        <w:rPr>
          <w:color w:val="000000" w:themeColor="text1"/>
          <w:sz w:val="28"/>
          <w:szCs w:val="28"/>
        </w:rPr>
        <w:t xml:space="preserve">Активность банков в </w:t>
      </w:r>
      <w:proofErr w:type="spellStart"/>
      <w:r>
        <w:rPr>
          <w:color w:val="000000" w:themeColor="text1"/>
          <w:sz w:val="28"/>
          <w:szCs w:val="28"/>
        </w:rPr>
        <w:t>метавселенных</w:t>
      </w:r>
      <w:proofErr w:type="spellEnd"/>
      <w:r>
        <w:rPr>
          <w:color w:val="000000" w:themeColor="text1"/>
          <w:sz w:val="28"/>
          <w:szCs w:val="28"/>
        </w:rPr>
        <w:t>: цели, формы, финансовые вложения и ожидания.</w:t>
      </w:r>
    </w:p>
    <w:p w:rsidR="00BC1E7C" w:rsidRDefault="00AC027F">
      <w:pPr>
        <w:spacing w:line="360" w:lineRule="auto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20. </w:t>
      </w:r>
      <w:proofErr w:type="spellStart"/>
      <w:r>
        <w:rPr>
          <w:color w:val="000000" w:themeColor="text1"/>
          <w:sz w:val="28"/>
          <w:szCs w:val="28"/>
        </w:rPr>
        <w:t>Санкционное</w:t>
      </w:r>
      <w:proofErr w:type="spellEnd"/>
      <w:r>
        <w:rPr>
          <w:color w:val="000000" w:themeColor="text1"/>
          <w:sz w:val="28"/>
          <w:szCs w:val="28"/>
        </w:rPr>
        <w:t xml:space="preserve"> противостояние и его влияние на банковское дело.</w:t>
      </w:r>
    </w:p>
    <w:p w:rsidR="00BC1E7C" w:rsidRDefault="00AC027F">
      <w:pPr>
        <w:spacing w:line="360" w:lineRule="auto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21. Роль банков в обеспечении финансового суверенитета России.</w:t>
      </w:r>
    </w:p>
    <w:p w:rsidR="00BC1E7C" w:rsidRDefault="00AC027F">
      <w:pPr>
        <w:spacing w:line="360" w:lineRule="auto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22. Управляемые и неуправляемые риски банковской деятельности.</w:t>
      </w:r>
    </w:p>
    <w:p w:rsidR="00BC1E7C" w:rsidRDefault="00AC027F">
      <w:pPr>
        <w:spacing w:line="360" w:lineRule="auto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23. Позитивные и негативные тенденции развития банковского дела.</w:t>
      </w:r>
    </w:p>
    <w:p w:rsidR="00BC1E7C" w:rsidRDefault="00AC027F">
      <w:pPr>
        <w:spacing w:line="360" w:lineRule="auto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24.Поведенческий надзор за сферой </w:t>
      </w:r>
      <w:proofErr w:type="spellStart"/>
      <w:r>
        <w:rPr>
          <w:color w:val="000000" w:themeColor="text1"/>
          <w:sz w:val="28"/>
          <w:szCs w:val="28"/>
        </w:rPr>
        <w:t>DeFi</w:t>
      </w:r>
      <w:proofErr w:type="spellEnd"/>
      <w:r>
        <w:rPr>
          <w:color w:val="000000" w:themeColor="text1"/>
          <w:sz w:val="28"/>
          <w:szCs w:val="28"/>
        </w:rPr>
        <w:t xml:space="preserve">. </w:t>
      </w:r>
    </w:p>
    <w:p w:rsidR="00BC1E7C" w:rsidRDefault="00AC027F">
      <w:pPr>
        <w:spacing w:line="360" w:lineRule="auto"/>
        <w:ind w:firstLine="709"/>
        <w:jc w:val="both"/>
        <w:rPr>
          <w:rFonts w:eastAsia="MS Mincho"/>
          <w:b/>
          <w:bCs/>
          <w:color w:val="000000"/>
          <w:sz w:val="28"/>
          <w:szCs w:val="28"/>
        </w:rPr>
      </w:pPr>
      <w:r>
        <w:rPr>
          <w:rFonts w:eastAsia="MS Mincho"/>
          <w:b/>
          <w:bCs/>
          <w:color w:val="000000"/>
          <w:sz w:val="28"/>
          <w:szCs w:val="28"/>
        </w:rPr>
        <w:t>Примерный перечень тем для дискуссий</w:t>
      </w:r>
    </w:p>
    <w:p w:rsidR="00BC1E7C" w:rsidRDefault="00AC027F">
      <w:pPr>
        <w:pStyle w:val="afb"/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Сопряженное развитие банковской деятельности в </w:t>
      </w:r>
      <w:proofErr w:type="gramStart"/>
      <w:r>
        <w:rPr>
          <w:sz w:val="28"/>
          <w:szCs w:val="28"/>
        </w:rPr>
        <w:t>системах  централизованных</w:t>
      </w:r>
      <w:proofErr w:type="gramEnd"/>
      <w:r>
        <w:rPr>
          <w:sz w:val="28"/>
          <w:szCs w:val="28"/>
        </w:rPr>
        <w:t xml:space="preserve"> и децентрализованных финансов: формы, принципы организации, риски.</w:t>
      </w:r>
    </w:p>
    <w:p w:rsidR="00BC1E7C" w:rsidRDefault="00AC027F">
      <w:pPr>
        <w:pStyle w:val="afb"/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Стратегирование</w:t>
      </w:r>
      <w:proofErr w:type="spellEnd"/>
      <w:r>
        <w:rPr>
          <w:sz w:val="28"/>
          <w:szCs w:val="28"/>
        </w:rPr>
        <w:t xml:space="preserve"> банков, одновременно оперирующих в </w:t>
      </w:r>
      <w:proofErr w:type="gramStart"/>
      <w:r>
        <w:rPr>
          <w:sz w:val="28"/>
          <w:szCs w:val="28"/>
        </w:rPr>
        <w:t>системах  централизованных</w:t>
      </w:r>
      <w:proofErr w:type="gramEnd"/>
      <w:r>
        <w:rPr>
          <w:sz w:val="28"/>
          <w:szCs w:val="28"/>
        </w:rPr>
        <w:t xml:space="preserve"> и децентрализованных финансов.</w:t>
      </w:r>
    </w:p>
    <w:p w:rsidR="00BC1E7C" w:rsidRDefault="00AC027F">
      <w:pPr>
        <w:pStyle w:val="afb"/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Банковский менеджмент и риск-менеджмент в банках, совмещающих деятельность в </w:t>
      </w:r>
      <w:proofErr w:type="gramStart"/>
      <w:r>
        <w:rPr>
          <w:sz w:val="28"/>
          <w:szCs w:val="28"/>
        </w:rPr>
        <w:t>системах  централизованных</w:t>
      </w:r>
      <w:proofErr w:type="gramEnd"/>
      <w:r>
        <w:rPr>
          <w:sz w:val="28"/>
          <w:szCs w:val="28"/>
        </w:rPr>
        <w:t xml:space="preserve"> и децентрализованных финансов.</w:t>
      </w:r>
    </w:p>
    <w:p w:rsidR="00BC1E7C" w:rsidRDefault="00AC027F">
      <w:pPr>
        <w:pStyle w:val="afb"/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Актуальные формы трансформации моделей деятельности банков, осуществляющих операции в </w:t>
      </w:r>
      <w:proofErr w:type="spellStart"/>
      <w:r>
        <w:rPr>
          <w:sz w:val="28"/>
          <w:szCs w:val="28"/>
        </w:rPr>
        <w:t>метавселенных</w:t>
      </w:r>
      <w:proofErr w:type="spellEnd"/>
      <w:r>
        <w:rPr>
          <w:sz w:val="28"/>
          <w:szCs w:val="28"/>
        </w:rPr>
        <w:t>.</w:t>
      </w:r>
    </w:p>
    <w:p w:rsidR="00BC1E7C" w:rsidRDefault="00AC027F">
      <w:pPr>
        <w:pStyle w:val="afb"/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Исследование транзитивности банковских операций в </w:t>
      </w:r>
      <w:proofErr w:type="gramStart"/>
      <w:r>
        <w:rPr>
          <w:sz w:val="28"/>
          <w:szCs w:val="28"/>
        </w:rPr>
        <w:t xml:space="preserve">системах  </w:t>
      </w:r>
      <w:r>
        <w:rPr>
          <w:sz w:val="28"/>
          <w:szCs w:val="28"/>
        </w:rPr>
        <w:lastRenderedPageBreak/>
        <w:t>централизованных</w:t>
      </w:r>
      <w:proofErr w:type="gramEnd"/>
      <w:r>
        <w:rPr>
          <w:sz w:val="28"/>
          <w:szCs w:val="28"/>
        </w:rPr>
        <w:t xml:space="preserve"> и децентрализованных финансов.</w:t>
      </w:r>
    </w:p>
    <w:p w:rsidR="00BC1E7C" w:rsidRDefault="00AC027F">
      <w:pPr>
        <w:pStyle w:val="afb"/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Цифровые инструменты исламского банкинга.</w:t>
      </w:r>
    </w:p>
    <w:p w:rsidR="00BC1E7C" w:rsidRDefault="00AC027F">
      <w:pPr>
        <w:pStyle w:val="afb"/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Новый контекст поведенческих практик на финансовых рынках.</w:t>
      </w:r>
    </w:p>
    <w:p w:rsidR="00BC1E7C" w:rsidRDefault="00AC027F">
      <w:pPr>
        <w:tabs>
          <w:tab w:val="left" w:pos="-180"/>
        </w:tabs>
        <w:ind w:right="70" w:firstLine="72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Критерии балльной оценки различных форм текущего контроля успеваемости</w:t>
      </w:r>
    </w:p>
    <w:p w:rsidR="00BC1E7C" w:rsidRDefault="00AC027F">
      <w:pPr>
        <w:tabs>
          <w:tab w:val="left" w:pos="-180"/>
        </w:tabs>
        <w:spacing w:line="360" w:lineRule="auto"/>
        <w:ind w:right="70" w:firstLine="720"/>
        <w:jc w:val="both"/>
        <w:rPr>
          <w:b/>
          <w:sz w:val="28"/>
          <w:szCs w:val="28"/>
        </w:rPr>
      </w:pPr>
      <w:r>
        <w:rPr>
          <w:sz w:val="28"/>
          <w:szCs w:val="28"/>
        </w:rPr>
        <w:t>Критерии балльной оценки различных форм текущего контроля успеваемости содержатся в соответствующих методических рекомендациях кафедры банковского дела и монетарного регулирования Финансового университета и Чеченского государственного университета им. А.А. Кадырова.</w:t>
      </w:r>
    </w:p>
    <w:p w:rsidR="00BC1E7C" w:rsidRDefault="00BC1E7C">
      <w:pPr>
        <w:tabs>
          <w:tab w:val="left" w:pos="-180"/>
        </w:tabs>
        <w:spacing w:line="360" w:lineRule="auto"/>
        <w:ind w:right="70" w:firstLine="720"/>
        <w:jc w:val="both"/>
        <w:rPr>
          <w:b/>
          <w:sz w:val="28"/>
          <w:szCs w:val="28"/>
        </w:rPr>
      </w:pPr>
    </w:p>
    <w:p w:rsidR="00BC1E7C" w:rsidRDefault="00AC027F">
      <w:pPr>
        <w:pStyle w:val="1"/>
        <w:spacing w:before="0" w:after="120"/>
        <w:ind w:firstLine="709"/>
        <w:rPr>
          <w:rFonts w:ascii="Times New Roman" w:hAnsi="Times New Roman" w:cs="Times New Roman"/>
          <w:bCs w:val="0"/>
          <w:color w:val="auto"/>
        </w:rPr>
      </w:pPr>
      <w:bookmarkStart w:id="11" w:name="_Toc119582451"/>
      <w:r>
        <w:rPr>
          <w:rFonts w:ascii="Times New Roman" w:hAnsi="Times New Roman" w:cs="Times New Roman"/>
          <w:bCs w:val="0"/>
          <w:color w:val="auto"/>
        </w:rPr>
        <w:t>7. Фонд оценочных средств для проведения промежуточной аттестации обучающихся по дисциплине</w:t>
      </w:r>
      <w:bookmarkEnd w:id="11"/>
    </w:p>
    <w:p w:rsidR="00BC1E7C" w:rsidRDefault="00AC027F">
      <w:pPr>
        <w:tabs>
          <w:tab w:val="left" w:pos="540"/>
        </w:tabs>
        <w:spacing w:line="360" w:lineRule="auto"/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Перечень планируемых результатов освоения образовательной программы (перечень компетенций) с указанием индикаторов их достижения и планируемых результатов обучения по дисциплине содержится в разделе 2 «Перечень планируемых результатов освоения образовательной программы (перечень компетенций) с указанием индикаторов их достижения и планируемых результатов обучения по дисциплине».</w:t>
      </w:r>
    </w:p>
    <w:p w:rsidR="00BC1E7C" w:rsidRDefault="00AC027F">
      <w:pPr>
        <w:spacing w:line="360" w:lineRule="auto"/>
        <w:ind w:firstLine="709"/>
        <w:jc w:val="both"/>
        <w:rPr>
          <w:sz w:val="28"/>
          <w:szCs w:val="28"/>
        </w:rPr>
        <w:sectPr w:rsidR="00BC1E7C">
          <w:headerReference w:type="default" r:id="rId10"/>
          <w:footerReference w:type="default" r:id="rId11"/>
          <w:pgSz w:w="11906" w:h="16838"/>
          <w:pgMar w:top="1134" w:right="567" w:bottom="1134" w:left="1134" w:header="709" w:footer="709" w:gutter="0"/>
          <w:cols w:space="720"/>
          <w:formProt w:val="0"/>
          <w:docGrid w:linePitch="360"/>
        </w:sectPr>
      </w:pPr>
      <w:r>
        <w:rPr>
          <w:sz w:val="28"/>
          <w:szCs w:val="28"/>
        </w:rPr>
        <w:t xml:space="preserve">                                                                                                                    </w:t>
      </w:r>
    </w:p>
    <w:p w:rsidR="00BC1E7C" w:rsidRDefault="00AC027F">
      <w:pPr>
        <w:spacing w:line="360" w:lineRule="auto"/>
        <w:ind w:firstLine="709"/>
        <w:jc w:val="right"/>
        <w:rPr>
          <w:sz w:val="28"/>
          <w:szCs w:val="28"/>
        </w:rPr>
      </w:pPr>
      <w:r>
        <w:rPr>
          <w:sz w:val="28"/>
          <w:szCs w:val="28"/>
        </w:rPr>
        <w:lastRenderedPageBreak/>
        <w:t>Таблица 5</w:t>
      </w:r>
    </w:p>
    <w:p w:rsidR="00BC1E7C" w:rsidRDefault="00AC027F">
      <w:pPr>
        <w:tabs>
          <w:tab w:val="left" w:pos="540"/>
        </w:tabs>
        <w:spacing w:line="276" w:lineRule="auto"/>
        <w:ind w:firstLine="567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Примеры оценочных средств для проверки каждого индикатора достижения компетенции, формируемой дисциплиной</w:t>
      </w:r>
    </w:p>
    <w:tbl>
      <w:tblPr>
        <w:tblW w:w="5000" w:type="pct"/>
        <w:tblInd w:w="-15" w:type="dxa"/>
        <w:tblLayout w:type="fixed"/>
        <w:tblLook w:val="04A0" w:firstRow="1" w:lastRow="0" w:firstColumn="1" w:lastColumn="0" w:noHBand="0" w:noVBand="1"/>
      </w:tblPr>
      <w:tblGrid>
        <w:gridCol w:w="2104"/>
        <w:gridCol w:w="2134"/>
        <w:gridCol w:w="2151"/>
        <w:gridCol w:w="8171"/>
      </w:tblGrid>
      <w:tr w:rsidR="00BC1E7C">
        <w:tc>
          <w:tcPr>
            <w:tcW w:w="2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1E7C" w:rsidRDefault="00AC027F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</w:rPr>
              <w:t>Наименование компетенции</w:t>
            </w:r>
          </w:p>
        </w:tc>
        <w:tc>
          <w:tcPr>
            <w:tcW w:w="2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1E7C" w:rsidRDefault="00AC027F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</w:rPr>
              <w:t>Наименование индикаторов достижения компетенции</w:t>
            </w:r>
          </w:p>
        </w:tc>
        <w:tc>
          <w:tcPr>
            <w:tcW w:w="21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1E7C" w:rsidRDefault="00AC027F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</w:rPr>
              <w:t>Результаты обучения (умения и знания), соотнесенные с индикаторами достижения компетенции</w:t>
            </w:r>
          </w:p>
        </w:tc>
        <w:tc>
          <w:tcPr>
            <w:tcW w:w="8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1E7C" w:rsidRDefault="00AC027F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</w:rPr>
              <w:t>Типовые контрольные задания</w:t>
            </w:r>
          </w:p>
        </w:tc>
      </w:tr>
      <w:tr w:rsidR="00BC1E7C">
        <w:trPr>
          <w:trHeight w:val="478"/>
        </w:trPr>
        <w:tc>
          <w:tcPr>
            <w:tcW w:w="2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1E7C" w:rsidRDefault="00AC027F">
            <w:pPr>
              <w:rPr>
                <w:b/>
                <w:sz w:val="28"/>
                <w:szCs w:val="28"/>
              </w:rPr>
            </w:pPr>
            <w:r>
              <w:t xml:space="preserve">Способность осуществлять профессиональную деятельность на финансовом рынке, разрабатывать планы стратегического развития банка с учетом особенностей классической и исламской моделей современного банкинга </w:t>
            </w:r>
          </w:p>
          <w:p w:rsidR="00BC1E7C" w:rsidRDefault="00AC027F">
            <w:pPr>
              <w:jc w:val="both"/>
              <w:rPr>
                <w:b/>
                <w:sz w:val="28"/>
                <w:szCs w:val="28"/>
              </w:rPr>
            </w:pPr>
            <w:r>
              <w:t>(ПК-1)</w:t>
            </w:r>
          </w:p>
          <w:p w:rsidR="00BC1E7C" w:rsidRDefault="00BC1E7C">
            <w:pPr>
              <w:rPr>
                <w:b/>
                <w:sz w:val="28"/>
                <w:szCs w:val="28"/>
              </w:rPr>
            </w:pPr>
          </w:p>
        </w:tc>
        <w:tc>
          <w:tcPr>
            <w:tcW w:w="2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1E7C" w:rsidRDefault="00AC027F">
            <w:pPr>
              <w:tabs>
                <w:tab w:val="left" w:pos="540"/>
              </w:tabs>
              <w:contextualSpacing/>
              <w:rPr>
                <w:b/>
                <w:sz w:val="28"/>
                <w:szCs w:val="28"/>
              </w:rPr>
            </w:pPr>
            <w:r>
              <w:t xml:space="preserve">1. Осуществляет профессиональную деятельность на финансовом рынке, анализируя и интерпретируя рыночные данные для принятия обоснованных решений </w:t>
            </w:r>
          </w:p>
          <w:p w:rsidR="00BC1E7C" w:rsidRDefault="00AC027F">
            <w:pPr>
              <w:tabs>
                <w:tab w:val="left" w:pos="540"/>
              </w:tabs>
              <w:contextualSpacing/>
              <w:rPr>
                <w:b/>
                <w:sz w:val="28"/>
                <w:szCs w:val="28"/>
              </w:rPr>
            </w:pPr>
            <w:r>
              <w:t>(ПК-1-1)</w:t>
            </w:r>
          </w:p>
          <w:p w:rsidR="00BC1E7C" w:rsidRDefault="00BC1E7C">
            <w:pPr>
              <w:tabs>
                <w:tab w:val="left" w:pos="540"/>
              </w:tabs>
              <w:contextualSpacing/>
              <w:rPr>
                <w:b/>
                <w:sz w:val="28"/>
                <w:szCs w:val="28"/>
              </w:rPr>
            </w:pPr>
          </w:p>
          <w:p w:rsidR="00BC1E7C" w:rsidRDefault="00BC1E7C">
            <w:pPr>
              <w:tabs>
                <w:tab w:val="left" w:pos="540"/>
              </w:tabs>
              <w:contextualSpacing/>
              <w:rPr>
                <w:b/>
                <w:sz w:val="28"/>
                <w:szCs w:val="28"/>
              </w:rPr>
            </w:pPr>
          </w:p>
          <w:p w:rsidR="00BC1E7C" w:rsidRDefault="00BC1E7C">
            <w:pPr>
              <w:tabs>
                <w:tab w:val="left" w:pos="540"/>
              </w:tabs>
              <w:contextualSpacing/>
              <w:rPr>
                <w:b/>
                <w:sz w:val="28"/>
                <w:szCs w:val="28"/>
              </w:rPr>
            </w:pPr>
          </w:p>
          <w:p w:rsidR="00BC1E7C" w:rsidRDefault="00BC1E7C">
            <w:pPr>
              <w:tabs>
                <w:tab w:val="left" w:pos="540"/>
              </w:tabs>
              <w:contextualSpacing/>
              <w:rPr>
                <w:b/>
                <w:sz w:val="28"/>
                <w:szCs w:val="28"/>
              </w:rPr>
            </w:pPr>
          </w:p>
          <w:p w:rsidR="00BC1E7C" w:rsidRDefault="00BC1E7C">
            <w:pPr>
              <w:tabs>
                <w:tab w:val="left" w:pos="540"/>
              </w:tabs>
              <w:contextualSpacing/>
              <w:rPr>
                <w:b/>
                <w:sz w:val="28"/>
                <w:szCs w:val="28"/>
              </w:rPr>
            </w:pPr>
          </w:p>
          <w:p w:rsidR="00BC1E7C" w:rsidRDefault="00BC1E7C">
            <w:pPr>
              <w:tabs>
                <w:tab w:val="left" w:pos="540"/>
              </w:tabs>
              <w:contextualSpacing/>
              <w:rPr>
                <w:b/>
                <w:sz w:val="28"/>
                <w:szCs w:val="28"/>
              </w:rPr>
            </w:pPr>
          </w:p>
          <w:p w:rsidR="00BC1E7C" w:rsidRDefault="00BC1E7C">
            <w:pPr>
              <w:tabs>
                <w:tab w:val="left" w:pos="540"/>
              </w:tabs>
              <w:contextualSpacing/>
              <w:rPr>
                <w:b/>
                <w:sz w:val="28"/>
                <w:szCs w:val="28"/>
              </w:rPr>
            </w:pPr>
          </w:p>
          <w:p w:rsidR="00BC1E7C" w:rsidRDefault="00BC1E7C">
            <w:pPr>
              <w:tabs>
                <w:tab w:val="left" w:pos="540"/>
              </w:tabs>
              <w:contextualSpacing/>
              <w:rPr>
                <w:b/>
                <w:sz w:val="28"/>
                <w:szCs w:val="28"/>
              </w:rPr>
            </w:pPr>
          </w:p>
          <w:p w:rsidR="00BC1E7C" w:rsidRDefault="00BC1E7C">
            <w:pPr>
              <w:tabs>
                <w:tab w:val="left" w:pos="540"/>
              </w:tabs>
              <w:contextualSpacing/>
              <w:rPr>
                <w:b/>
                <w:sz w:val="28"/>
                <w:szCs w:val="28"/>
              </w:rPr>
            </w:pPr>
          </w:p>
          <w:p w:rsidR="00BC1E7C" w:rsidRDefault="00BC1E7C">
            <w:pPr>
              <w:tabs>
                <w:tab w:val="left" w:pos="540"/>
              </w:tabs>
              <w:contextualSpacing/>
              <w:rPr>
                <w:b/>
                <w:sz w:val="28"/>
                <w:szCs w:val="28"/>
              </w:rPr>
            </w:pPr>
          </w:p>
          <w:p w:rsidR="00BC1E7C" w:rsidRDefault="00BC1E7C">
            <w:pPr>
              <w:tabs>
                <w:tab w:val="left" w:pos="540"/>
              </w:tabs>
              <w:contextualSpacing/>
              <w:rPr>
                <w:b/>
                <w:sz w:val="28"/>
                <w:szCs w:val="28"/>
              </w:rPr>
            </w:pPr>
          </w:p>
          <w:p w:rsidR="00BC1E7C" w:rsidRDefault="00BC1E7C">
            <w:pPr>
              <w:tabs>
                <w:tab w:val="left" w:pos="540"/>
              </w:tabs>
              <w:contextualSpacing/>
              <w:rPr>
                <w:b/>
                <w:sz w:val="28"/>
                <w:szCs w:val="28"/>
              </w:rPr>
            </w:pPr>
          </w:p>
          <w:p w:rsidR="00BC1E7C" w:rsidRDefault="00BC1E7C">
            <w:pPr>
              <w:tabs>
                <w:tab w:val="left" w:pos="540"/>
              </w:tabs>
              <w:contextualSpacing/>
              <w:rPr>
                <w:b/>
                <w:sz w:val="28"/>
                <w:szCs w:val="28"/>
              </w:rPr>
            </w:pPr>
          </w:p>
          <w:p w:rsidR="00BC1E7C" w:rsidRDefault="00BC1E7C">
            <w:pPr>
              <w:tabs>
                <w:tab w:val="left" w:pos="540"/>
              </w:tabs>
              <w:contextualSpacing/>
              <w:rPr>
                <w:b/>
                <w:sz w:val="28"/>
                <w:szCs w:val="28"/>
              </w:rPr>
            </w:pPr>
          </w:p>
          <w:p w:rsidR="00BC1E7C" w:rsidRDefault="00BC1E7C">
            <w:pPr>
              <w:tabs>
                <w:tab w:val="left" w:pos="540"/>
              </w:tabs>
              <w:contextualSpacing/>
              <w:rPr>
                <w:b/>
                <w:sz w:val="28"/>
                <w:szCs w:val="28"/>
              </w:rPr>
            </w:pPr>
          </w:p>
          <w:p w:rsidR="00BC1E7C" w:rsidRDefault="00BC1E7C">
            <w:pPr>
              <w:tabs>
                <w:tab w:val="left" w:pos="540"/>
              </w:tabs>
              <w:contextualSpacing/>
              <w:rPr>
                <w:b/>
                <w:sz w:val="28"/>
                <w:szCs w:val="28"/>
              </w:rPr>
            </w:pPr>
          </w:p>
          <w:p w:rsidR="00BC1E7C" w:rsidRDefault="00BC1E7C">
            <w:pPr>
              <w:tabs>
                <w:tab w:val="left" w:pos="540"/>
              </w:tabs>
              <w:contextualSpacing/>
              <w:rPr>
                <w:b/>
                <w:sz w:val="28"/>
                <w:szCs w:val="28"/>
              </w:rPr>
            </w:pPr>
          </w:p>
          <w:p w:rsidR="00BC1E7C" w:rsidRDefault="00BC1E7C">
            <w:pPr>
              <w:tabs>
                <w:tab w:val="left" w:pos="540"/>
              </w:tabs>
              <w:contextualSpacing/>
              <w:rPr>
                <w:b/>
                <w:sz w:val="28"/>
                <w:szCs w:val="28"/>
              </w:rPr>
            </w:pPr>
          </w:p>
          <w:p w:rsidR="00BC1E7C" w:rsidRDefault="00BC1E7C">
            <w:pPr>
              <w:tabs>
                <w:tab w:val="left" w:pos="540"/>
              </w:tabs>
              <w:contextualSpacing/>
              <w:rPr>
                <w:b/>
                <w:sz w:val="28"/>
                <w:szCs w:val="28"/>
              </w:rPr>
            </w:pPr>
          </w:p>
          <w:p w:rsidR="00BC1E7C" w:rsidRDefault="00BC1E7C">
            <w:pPr>
              <w:tabs>
                <w:tab w:val="left" w:pos="540"/>
              </w:tabs>
              <w:contextualSpacing/>
              <w:rPr>
                <w:b/>
                <w:sz w:val="28"/>
                <w:szCs w:val="28"/>
              </w:rPr>
            </w:pPr>
          </w:p>
          <w:p w:rsidR="00BC1E7C" w:rsidRDefault="00BC1E7C">
            <w:pPr>
              <w:tabs>
                <w:tab w:val="left" w:pos="540"/>
              </w:tabs>
              <w:contextualSpacing/>
              <w:rPr>
                <w:b/>
                <w:sz w:val="28"/>
                <w:szCs w:val="28"/>
              </w:rPr>
            </w:pPr>
          </w:p>
          <w:p w:rsidR="00BC1E7C" w:rsidRDefault="00BC1E7C">
            <w:pPr>
              <w:tabs>
                <w:tab w:val="left" w:pos="540"/>
              </w:tabs>
              <w:contextualSpacing/>
              <w:rPr>
                <w:b/>
                <w:sz w:val="28"/>
                <w:szCs w:val="28"/>
              </w:rPr>
            </w:pPr>
          </w:p>
          <w:p w:rsidR="00BC1E7C" w:rsidRDefault="00BC1E7C">
            <w:pPr>
              <w:tabs>
                <w:tab w:val="left" w:pos="540"/>
              </w:tabs>
              <w:contextualSpacing/>
              <w:rPr>
                <w:b/>
                <w:sz w:val="28"/>
                <w:szCs w:val="28"/>
              </w:rPr>
            </w:pPr>
          </w:p>
          <w:p w:rsidR="00BC1E7C" w:rsidRDefault="00BC1E7C">
            <w:pPr>
              <w:tabs>
                <w:tab w:val="left" w:pos="540"/>
              </w:tabs>
              <w:contextualSpacing/>
              <w:rPr>
                <w:b/>
                <w:sz w:val="28"/>
                <w:szCs w:val="28"/>
              </w:rPr>
            </w:pPr>
          </w:p>
          <w:p w:rsidR="00BC1E7C" w:rsidRDefault="00BC1E7C">
            <w:pPr>
              <w:tabs>
                <w:tab w:val="left" w:pos="540"/>
              </w:tabs>
              <w:contextualSpacing/>
              <w:rPr>
                <w:b/>
                <w:sz w:val="28"/>
                <w:szCs w:val="28"/>
              </w:rPr>
            </w:pPr>
          </w:p>
          <w:p w:rsidR="00BC1E7C" w:rsidRDefault="00BC1E7C">
            <w:pPr>
              <w:tabs>
                <w:tab w:val="left" w:pos="540"/>
              </w:tabs>
              <w:contextualSpacing/>
              <w:rPr>
                <w:b/>
                <w:sz w:val="28"/>
                <w:szCs w:val="28"/>
              </w:rPr>
            </w:pPr>
          </w:p>
          <w:p w:rsidR="00BC1E7C" w:rsidRDefault="00BC1E7C">
            <w:pPr>
              <w:tabs>
                <w:tab w:val="left" w:pos="540"/>
              </w:tabs>
              <w:contextualSpacing/>
              <w:rPr>
                <w:b/>
                <w:sz w:val="28"/>
                <w:szCs w:val="28"/>
              </w:rPr>
            </w:pPr>
          </w:p>
          <w:p w:rsidR="00BC1E7C" w:rsidRDefault="00AC027F">
            <w:pPr>
              <w:tabs>
                <w:tab w:val="left" w:pos="540"/>
              </w:tabs>
              <w:contextualSpacing/>
              <w:rPr>
                <w:b/>
                <w:sz w:val="28"/>
                <w:szCs w:val="28"/>
              </w:rPr>
            </w:pPr>
            <w:r>
              <w:t>2. Разрабатывает стратегические планы для классических банков, основываясь на анализе рыночных условий, экономических трендов и конкурентного окружения (ПК-1-2)</w:t>
            </w:r>
          </w:p>
          <w:p w:rsidR="00BC1E7C" w:rsidRDefault="00BC1E7C">
            <w:pPr>
              <w:jc w:val="both"/>
              <w:rPr>
                <w:b/>
                <w:sz w:val="28"/>
                <w:szCs w:val="28"/>
              </w:rPr>
            </w:pPr>
          </w:p>
          <w:p w:rsidR="00BC1E7C" w:rsidRDefault="00BC1E7C">
            <w:pPr>
              <w:rPr>
                <w:b/>
                <w:sz w:val="28"/>
                <w:szCs w:val="28"/>
              </w:rPr>
            </w:pPr>
          </w:p>
          <w:p w:rsidR="00BC1E7C" w:rsidRDefault="00BC1E7C">
            <w:pPr>
              <w:rPr>
                <w:b/>
                <w:sz w:val="28"/>
                <w:szCs w:val="28"/>
              </w:rPr>
            </w:pPr>
          </w:p>
          <w:p w:rsidR="00BC1E7C" w:rsidRDefault="00BC1E7C">
            <w:pPr>
              <w:rPr>
                <w:b/>
                <w:sz w:val="28"/>
                <w:szCs w:val="28"/>
              </w:rPr>
            </w:pPr>
          </w:p>
          <w:p w:rsidR="00BC1E7C" w:rsidRDefault="00BC1E7C">
            <w:pPr>
              <w:rPr>
                <w:b/>
                <w:sz w:val="28"/>
                <w:szCs w:val="28"/>
              </w:rPr>
            </w:pPr>
          </w:p>
          <w:p w:rsidR="00BC1E7C" w:rsidRDefault="00BC1E7C">
            <w:pPr>
              <w:rPr>
                <w:b/>
                <w:sz w:val="28"/>
                <w:szCs w:val="28"/>
              </w:rPr>
            </w:pPr>
          </w:p>
          <w:p w:rsidR="00BC1E7C" w:rsidRDefault="00BC1E7C">
            <w:pPr>
              <w:rPr>
                <w:b/>
                <w:sz w:val="28"/>
                <w:szCs w:val="28"/>
              </w:rPr>
            </w:pPr>
          </w:p>
          <w:p w:rsidR="00BC1E7C" w:rsidRDefault="00BC1E7C">
            <w:pPr>
              <w:rPr>
                <w:b/>
                <w:sz w:val="28"/>
                <w:szCs w:val="28"/>
              </w:rPr>
            </w:pPr>
          </w:p>
          <w:p w:rsidR="00BC1E7C" w:rsidRDefault="00BC1E7C">
            <w:pPr>
              <w:rPr>
                <w:b/>
                <w:sz w:val="28"/>
                <w:szCs w:val="28"/>
              </w:rPr>
            </w:pPr>
          </w:p>
          <w:p w:rsidR="00BC1E7C" w:rsidRDefault="00BC1E7C">
            <w:pPr>
              <w:rPr>
                <w:b/>
                <w:sz w:val="28"/>
                <w:szCs w:val="28"/>
              </w:rPr>
            </w:pPr>
          </w:p>
          <w:p w:rsidR="00BC1E7C" w:rsidRDefault="00BC1E7C">
            <w:pPr>
              <w:rPr>
                <w:b/>
                <w:sz w:val="28"/>
                <w:szCs w:val="28"/>
              </w:rPr>
            </w:pPr>
          </w:p>
          <w:p w:rsidR="00BC1E7C" w:rsidRDefault="00BC1E7C">
            <w:pPr>
              <w:rPr>
                <w:b/>
                <w:sz w:val="28"/>
                <w:szCs w:val="28"/>
              </w:rPr>
            </w:pPr>
          </w:p>
          <w:p w:rsidR="00BC1E7C" w:rsidRDefault="00BC1E7C">
            <w:pPr>
              <w:rPr>
                <w:b/>
                <w:sz w:val="28"/>
                <w:szCs w:val="28"/>
              </w:rPr>
            </w:pPr>
          </w:p>
          <w:p w:rsidR="00BC1E7C" w:rsidRDefault="00AC027F">
            <w:pPr>
              <w:pStyle w:val="Style2"/>
              <w:spacing w:line="240" w:lineRule="auto"/>
              <w:ind w:firstLine="0"/>
              <w:jc w:val="left"/>
              <w:rPr>
                <w:rStyle w:val="FontStyle12"/>
                <w:sz w:val="24"/>
                <w:szCs w:val="24"/>
              </w:rPr>
            </w:pPr>
            <w:r>
              <w:rPr>
                <w:rStyle w:val="FontStyle12"/>
                <w:sz w:val="20"/>
                <w:szCs w:val="20"/>
              </w:rPr>
              <w:t>3. Проводит профессиональную деятельность на финансовом рынке, анализируя и применяя исламские финансовые инструменты</w:t>
            </w:r>
          </w:p>
          <w:p w:rsidR="00BC1E7C" w:rsidRDefault="00AC027F">
            <w:pPr>
              <w:pStyle w:val="Style2"/>
              <w:spacing w:line="240" w:lineRule="auto"/>
              <w:ind w:firstLine="0"/>
              <w:jc w:val="left"/>
              <w:rPr>
                <w:rStyle w:val="FontStyle12"/>
                <w:sz w:val="20"/>
                <w:szCs w:val="20"/>
              </w:rPr>
            </w:pPr>
            <w:r>
              <w:rPr>
                <w:sz w:val="20"/>
                <w:szCs w:val="20"/>
              </w:rPr>
              <w:t>(ПК-1-3)</w:t>
            </w:r>
          </w:p>
          <w:p w:rsidR="00BC1E7C" w:rsidRDefault="00BC1E7C">
            <w:pPr>
              <w:pStyle w:val="Style2"/>
              <w:spacing w:line="240" w:lineRule="auto"/>
              <w:ind w:firstLine="0"/>
              <w:rPr>
                <w:b/>
                <w:sz w:val="28"/>
                <w:szCs w:val="28"/>
              </w:rPr>
            </w:pPr>
          </w:p>
          <w:p w:rsidR="00BC1E7C" w:rsidRDefault="00BC1E7C">
            <w:pPr>
              <w:pStyle w:val="Style2"/>
              <w:spacing w:line="240" w:lineRule="auto"/>
              <w:ind w:firstLine="0"/>
              <w:jc w:val="left"/>
              <w:rPr>
                <w:b/>
                <w:sz w:val="28"/>
                <w:szCs w:val="28"/>
              </w:rPr>
            </w:pPr>
          </w:p>
          <w:p w:rsidR="00BC1E7C" w:rsidRDefault="00BC1E7C">
            <w:pPr>
              <w:pStyle w:val="Style2"/>
              <w:spacing w:line="240" w:lineRule="auto"/>
              <w:ind w:firstLine="0"/>
              <w:jc w:val="left"/>
              <w:rPr>
                <w:b/>
                <w:sz w:val="28"/>
                <w:szCs w:val="28"/>
              </w:rPr>
            </w:pPr>
          </w:p>
          <w:p w:rsidR="00BC1E7C" w:rsidRDefault="00BC1E7C">
            <w:pPr>
              <w:pStyle w:val="Style2"/>
              <w:spacing w:line="240" w:lineRule="auto"/>
              <w:ind w:firstLine="0"/>
              <w:jc w:val="left"/>
              <w:rPr>
                <w:b/>
                <w:sz w:val="28"/>
                <w:szCs w:val="28"/>
              </w:rPr>
            </w:pPr>
          </w:p>
          <w:p w:rsidR="00BC1E7C" w:rsidRDefault="00BC1E7C">
            <w:pPr>
              <w:pStyle w:val="Style2"/>
              <w:spacing w:line="240" w:lineRule="auto"/>
              <w:ind w:firstLine="0"/>
              <w:jc w:val="left"/>
              <w:rPr>
                <w:b/>
                <w:sz w:val="28"/>
                <w:szCs w:val="28"/>
              </w:rPr>
            </w:pPr>
          </w:p>
          <w:p w:rsidR="00BC1E7C" w:rsidRDefault="00BC1E7C">
            <w:pPr>
              <w:pStyle w:val="Style2"/>
              <w:spacing w:line="240" w:lineRule="auto"/>
              <w:ind w:firstLine="0"/>
              <w:jc w:val="left"/>
              <w:rPr>
                <w:b/>
                <w:sz w:val="28"/>
                <w:szCs w:val="28"/>
              </w:rPr>
            </w:pPr>
          </w:p>
          <w:p w:rsidR="00BC1E7C" w:rsidRDefault="00BC1E7C">
            <w:pPr>
              <w:pStyle w:val="Style2"/>
              <w:spacing w:line="240" w:lineRule="auto"/>
              <w:ind w:firstLine="0"/>
              <w:jc w:val="left"/>
              <w:rPr>
                <w:b/>
                <w:sz w:val="28"/>
                <w:szCs w:val="28"/>
              </w:rPr>
            </w:pPr>
          </w:p>
          <w:p w:rsidR="00BC1E7C" w:rsidRDefault="00BC1E7C">
            <w:pPr>
              <w:pStyle w:val="Style2"/>
              <w:spacing w:line="240" w:lineRule="auto"/>
              <w:ind w:firstLine="0"/>
              <w:jc w:val="left"/>
              <w:rPr>
                <w:b/>
                <w:sz w:val="28"/>
                <w:szCs w:val="28"/>
              </w:rPr>
            </w:pPr>
          </w:p>
          <w:p w:rsidR="00BC1E7C" w:rsidRDefault="00BC1E7C">
            <w:pPr>
              <w:pStyle w:val="Style2"/>
              <w:spacing w:line="240" w:lineRule="auto"/>
              <w:ind w:firstLine="0"/>
              <w:jc w:val="left"/>
              <w:rPr>
                <w:b/>
                <w:sz w:val="28"/>
                <w:szCs w:val="28"/>
              </w:rPr>
            </w:pPr>
          </w:p>
          <w:p w:rsidR="00BC1E7C" w:rsidRDefault="00BC1E7C">
            <w:pPr>
              <w:pStyle w:val="Style2"/>
              <w:spacing w:line="240" w:lineRule="auto"/>
              <w:ind w:firstLine="0"/>
              <w:jc w:val="left"/>
              <w:rPr>
                <w:b/>
                <w:sz w:val="28"/>
                <w:szCs w:val="28"/>
              </w:rPr>
            </w:pPr>
          </w:p>
          <w:p w:rsidR="00BC1E7C" w:rsidRDefault="00BC1E7C">
            <w:pPr>
              <w:pStyle w:val="Style2"/>
              <w:spacing w:line="240" w:lineRule="auto"/>
              <w:ind w:firstLine="0"/>
              <w:jc w:val="left"/>
              <w:rPr>
                <w:b/>
                <w:sz w:val="28"/>
                <w:szCs w:val="28"/>
              </w:rPr>
            </w:pPr>
          </w:p>
          <w:p w:rsidR="00BC1E7C" w:rsidRDefault="00BC1E7C">
            <w:pPr>
              <w:pStyle w:val="Style2"/>
              <w:spacing w:line="240" w:lineRule="auto"/>
              <w:ind w:firstLine="0"/>
              <w:jc w:val="left"/>
              <w:rPr>
                <w:b/>
                <w:sz w:val="28"/>
                <w:szCs w:val="28"/>
              </w:rPr>
            </w:pPr>
          </w:p>
          <w:p w:rsidR="00BC1E7C" w:rsidRDefault="00BC1E7C">
            <w:pPr>
              <w:pStyle w:val="Style2"/>
              <w:spacing w:line="240" w:lineRule="auto"/>
              <w:ind w:firstLine="0"/>
              <w:jc w:val="left"/>
              <w:rPr>
                <w:b/>
                <w:sz w:val="28"/>
                <w:szCs w:val="28"/>
              </w:rPr>
            </w:pPr>
          </w:p>
          <w:p w:rsidR="00BC1E7C" w:rsidRDefault="00BC1E7C">
            <w:pPr>
              <w:pStyle w:val="Style2"/>
              <w:spacing w:line="240" w:lineRule="auto"/>
              <w:ind w:firstLine="0"/>
              <w:jc w:val="left"/>
              <w:rPr>
                <w:b/>
                <w:sz w:val="28"/>
                <w:szCs w:val="28"/>
              </w:rPr>
            </w:pPr>
          </w:p>
          <w:p w:rsidR="00BC1E7C" w:rsidRDefault="00BC1E7C">
            <w:pPr>
              <w:pStyle w:val="Style2"/>
              <w:spacing w:line="240" w:lineRule="auto"/>
              <w:ind w:firstLine="0"/>
              <w:jc w:val="left"/>
              <w:rPr>
                <w:b/>
                <w:sz w:val="28"/>
                <w:szCs w:val="28"/>
              </w:rPr>
            </w:pPr>
          </w:p>
          <w:p w:rsidR="00BC1E7C" w:rsidRDefault="00BC1E7C">
            <w:pPr>
              <w:pStyle w:val="Style2"/>
              <w:spacing w:line="240" w:lineRule="auto"/>
              <w:ind w:firstLine="0"/>
              <w:jc w:val="left"/>
              <w:rPr>
                <w:b/>
                <w:sz w:val="28"/>
                <w:szCs w:val="28"/>
              </w:rPr>
            </w:pPr>
          </w:p>
          <w:p w:rsidR="00BC1E7C" w:rsidRDefault="00BC1E7C">
            <w:pPr>
              <w:pStyle w:val="Style2"/>
              <w:spacing w:line="240" w:lineRule="auto"/>
              <w:ind w:firstLine="0"/>
              <w:jc w:val="left"/>
              <w:rPr>
                <w:rStyle w:val="FontStyle12"/>
                <w:sz w:val="20"/>
                <w:szCs w:val="20"/>
              </w:rPr>
            </w:pPr>
          </w:p>
          <w:p w:rsidR="00BC1E7C" w:rsidRDefault="00BC1E7C">
            <w:pPr>
              <w:pStyle w:val="Style2"/>
              <w:spacing w:line="240" w:lineRule="auto"/>
              <w:ind w:firstLine="0"/>
              <w:jc w:val="left"/>
              <w:rPr>
                <w:rStyle w:val="FontStyle12"/>
                <w:sz w:val="20"/>
                <w:szCs w:val="20"/>
              </w:rPr>
            </w:pPr>
          </w:p>
          <w:p w:rsidR="00BC1E7C" w:rsidRDefault="00AC027F">
            <w:pPr>
              <w:pStyle w:val="Style2"/>
              <w:spacing w:line="240" w:lineRule="auto"/>
              <w:ind w:firstLine="0"/>
              <w:jc w:val="left"/>
              <w:rPr>
                <w:rStyle w:val="FontStyle12"/>
                <w:sz w:val="20"/>
                <w:szCs w:val="20"/>
              </w:rPr>
            </w:pPr>
            <w:r>
              <w:rPr>
                <w:rStyle w:val="FontStyle12"/>
                <w:sz w:val="20"/>
                <w:szCs w:val="20"/>
              </w:rPr>
              <w:t xml:space="preserve">4. Разрабатывает стратегические планы развития для </w:t>
            </w:r>
            <w:r>
              <w:rPr>
                <w:rStyle w:val="FontStyle12"/>
                <w:sz w:val="20"/>
                <w:szCs w:val="20"/>
              </w:rPr>
              <w:lastRenderedPageBreak/>
              <w:t>исламских финансовых институтов, учитывая принципы Шариата и особенности исламских финансовых инструментов</w:t>
            </w:r>
          </w:p>
          <w:p w:rsidR="00BC1E7C" w:rsidRDefault="00AC027F">
            <w:pPr>
              <w:tabs>
                <w:tab w:val="left" w:pos="540"/>
              </w:tabs>
              <w:contextualSpacing/>
              <w:rPr>
                <w:sz w:val="22"/>
                <w:szCs w:val="22"/>
              </w:rPr>
            </w:pPr>
            <w:r>
              <w:t>(ПК-1-4)</w:t>
            </w:r>
          </w:p>
          <w:p w:rsidR="00BC1E7C" w:rsidRDefault="00BC1E7C">
            <w:pPr>
              <w:rPr>
                <w:b/>
                <w:sz w:val="28"/>
                <w:szCs w:val="28"/>
              </w:rPr>
            </w:pPr>
          </w:p>
        </w:tc>
        <w:tc>
          <w:tcPr>
            <w:tcW w:w="21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1E7C" w:rsidRDefault="00AC027F">
            <w:pPr>
              <w:rPr>
                <w:b/>
                <w:sz w:val="28"/>
                <w:szCs w:val="28"/>
              </w:rPr>
            </w:pPr>
            <w:r>
              <w:lastRenderedPageBreak/>
              <w:t>1.</w:t>
            </w:r>
          </w:p>
          <w:p w:rsidR="00BC1E7C" w:rsidRDefault="00AC027F">
            <w:pPr>
              <w:rPr>
                <w:b/>
                <w:sz w:val="28"/>
                <w:szCs w:val="28"/>
              </w:rPr>
            </w:pPr>
            <w:r>
              <w:rPr>
                <w:b/>
                <w:bCs/>
                <w:i/>
              </w:rPr>
              <w:t>знать</w:t>
            </w:r>
            <w:r>
              <w:rPr>
                <w:b/>
                <w:bCs/>
              </w:rPr>
              <w:t xml:space="preserve">: </w:t>
            </w:r>
          </w:p>
          <w:p w:rsidR="00BC1E7C" w:rsidRDefault="00AC027F">
            <w:pPr>
              <w:rPr>
                <w:b/>
                <w:sz w:val="28"/>
                <w:szCs w:val="28"/>
              </w:rPr>
            </w:pPr>
            <w:r>
              <w:t>- глобальные тенденции развития современного банковского дела;</w:t>
            </w:r>
          </w:p>
          <w:p w:rsidR="00BC1E7C" w:rsidRDefault="00AC027F">
            <w:pPr>
              <w:rPr>
                <w:b/>
                <w:sz w:val="28"/>
                <w:szCs w:val="28"/>
              </w:rPr>
            </w:pPr>
            <w:r>
              <w:t>- основные особенности классического и исламского банкинга;</w:t>
            </w:r>
          </w:p>
          <w:p w:rsidR="00BC1E7C" w:rsidRDefault="00AC027F">
            <w:pPr>
              <w:rPr>
                <w:b/>
                <w:sz w:val="28"/>
                <w:szCs w:val="28"/>
              </w:rPr>
            </w:pPr>
            <w:r>
              <w:t xml:space="preserve">- формы и методы управления финансовыми институтами; </w:t>
            </w:r>
          </w:p>
          <w:p w:rsidR="00BC1E7C" w:rsidRDefault="00BC1E7C">
            <w:pPr>
              <w:rPr>
                <w:b/>
                <w:sz w:val="28"/>
                <w:szCs w:val="28"/>
              </w:rPr>
            </w:pPr>
          </w:p>
          <w:p w:rsidR="00BC1E7C" w:rsidRDefault="00AC027F">
            <w:pPr>
              <w:rPr>
                <w:b/>
                <w:sz w:val="28"/>
                <w:szCs w:val="28"/>
              </w:rPr>
            </w:pPr>
            <w:r>
              <w:rPr>
                <w:b/>
                <w:bCs/>
                <w:i/>
              </w:rPr>
              <w:t>уметь</w:t>
            </w:r>
            <w:r>
              <w:rPr>
                <w:b/>
                <w:bCs/>
              </w:rPr>
              <w:t xml:space="preserve">: </w:t>
            </w:r>
          </w:p>
          <w:p w:rsidR="00BC1E7C" w:rsidRDefault="00AC027F">
            <w:pPr>
              <w:rPr>
                <w:b/>
                <w:sz w:val="28"/>
                <w:szCs w:val="28"/>
              </w:rPr>
            </w:pPr>
            <w:r>
              <w:t>- оценивать современные условия ведения банковского бизнеса и обосновывать принимаемые управленческие решения;</w:t>
            </w:r>
          </w:p>
          <w:p w:rsidR="00BC1E7C" w:rsidRDefault="00AC027F">
            <w:pPr>
              <w:rPr>
                <w:b/>
                <w:sz w:val="28"/>
                <w:szCs w:val="28"/>
              </w:rPr>
            </w:pPr>
            <w:r>
              <w:t xml:space="preserve">- организовывать процессы стратегического планирования </w:t>
            </w:r>
            <w:proofErr w:type="gramStart"/>
            <w:r>
              <w:t>и  управления</w:t>
            </w:r>
            <w:proofErr w:type="gramEnd"/>
            <w:r>
              <w:t xml:space="preserve"> рисками в </w:t>
            </w:r>
            <w:r>
              <w:lastRenderedPageBreak/>
              <w:t>банке;</w:t>
            </w:r>
          </w:p>
          <w:p w:rsidR="00BC1E7C" w:rsidRDefault="00BC1E7C">
            <w:pPr>
              <w:rPr>
                <w:b/>
                <w:sz w:val="28"/>
                <w:szCs w:val="28"/>
              </w:rPr>
            </w:pPr>
          </w:p>
          <w:p w:rsidR="00BC1E7C" w:rsidRDefault="00BC1E7C">
            <w:pPr>
              <w:rPr>
                <w:b/>
                <w:sz w:val="28"/>
                <w:szCs w:val="28"/>
              </w:rPr>
            </w:pPr>
          </w:p>
          <w:p w:rsidR="00BC1E7C" w:rsidRDefault="00BC1E7C">
            <w:pPr>
              <w:rPr>
                <w:b/>
                <w:sz w:val="28"/>
                <w:szCs w:val="28"/>
              </w:rPr>
            </w:pPr>
          </w:p>
          <w:p w:rsidR="00BC1E7C" w:rsidRDefault="00BC1E7C">
            <w:pPr>
              <w:rPr>
                <w:b/>
                <w:sz w:val="28"/>
                <w:szCs w:val="28"/>
              </w:rPr>
            </w:pPr>
          </w:p>
          <w:p w:rsidR="00BC1E7C" w:rsidRDefault="00BC1E7C">
            <w:pPr>
              <w:rPr>
                <w:b/>
                <w:sz w:val="28"/>
                <w:szCs w:val="28"/>
              </w:rPr>
            </w:pPr>
          </w:p>
          <w:p w:rsidR="00BC1E7C" w:rsidRDefault="00BC1E7C">
            <w:pPr>
              <w:rPr>
                <w:b/>
                <w:sz w:val="28"/>
                <w:szCs w:val="28"/>
              </w:rPr>
            </w:pPr>
          </w:p>
          <w:p w:rsidR="00BC1E7C" w:rsidRDefault="00BC1E7C">
            <w:pPr>
              <w:rPr>
                <w:b/>
                <w:sz w:val="28"/>
                <w:szCs w:val="28"/>
              </w:rPr>
            </w:pPr>
          </w:p>
          <w:p w:rsidR="00BC1E7C" w:rsidRDefault="00BC1E7C">
            <w:pPr>
              <w:rPr>
                <w:b/>
                <w:sz w:val="28"/>
                <w:szCs w:val="28"/>
              </w:rPr>
            </w:pPr>
          </w:p>
          <w:p w:rsidR="00BC1E7C" w:rsidRDefault="00BC1E7C">
            <w:pPr>
              <w:rPr>
                <w:b/>
                <w:sz w:val="28"/>
                <w:szCs w:val="28"/>
              </w:rPr>
            </w:pPr>
          </w:p>
          <w:p w:rsidR="00BC1E7C" w:rsidRDefault="00BC1E7C">
            <w:pPr>
              <w:rPr>
                <w:b/>
                <w:sz w:val="28"/>
                <w:szCs w:val="28"/>
              </w:rPr>
            </w:pPr>
          </w:p>
          <w:p w:rsidR="00BC1E7C" w:rsidRDefault="00BC1E7C">
            <w:pPr>
              <w:rPr>
                <w:b/>
                <w:sz w:val="28"/>
                <w:szCs w:val="28"/>
              </w:rPr>
            </w:pPr>
          </w:p>
          <w:p w:rsidR="00BC1E7C" w:rsidRDefault="00BC1E7C">
            <w:pPr>
              <w:rPr>
                <w:b/>
                <w:sz w:val="28"/>
                <w:szCs w:val="28"/>
              </w:rPr>
            </w:pPr>
          </w:p>
          <w:p w:rsidR="00BC1E7C" w:rsidRDefault="00BC1E7C">
            <w:pPr>
              <w:rPr>
                <w:b/>
                <w:sz w:val="28"/>
                <w:szCs w:val="28"/>
              </w:rPr>
            </w:pPr>
          </w:p>
          <w:p w:rsidR="008D1952" w:rsidRDefault="008D1952">
            <w:pPr>
              <w:rPr>
                <w:b/>
                <w:sz w:val="28"/>
                <w:szCs w:val="28"/>
              </w:rPr>
            </w:pPr>
          </w:p>
          <w:p w:rsidR="00BC1E7C" w:rsidRDefault="00AC027F">
            <w:pPr>
              <w:rPr>
                <w:b/>
                <w:sz w:val="28"/>
                <w:szCs w:val="28"/>
              </w:rPr>
            </w:pPr>
            <w:r>
              <w:t>2.</w:t>
            </w:r>
          </w:p>
          <w:p w:rsidR="00BC1E7C" w:rsidRDefault="00AC027F">
            <w:pPr>
              <w:rPr>
                <w:i/>
              </w:rPr>
            </w:pPr>
            <w:r>
              <w:rPr>
                <w:b/>
                <w:bCs/>
                <w:i/>
              </w:rPr>
              <w:t xml:space="preserve">знать: </w:t>
            </w:r>
          </w:p>
          <w:p w:rsidR="00BC1E7C" w:rsidRDefault="00AC027F">
            <w:pPr>
              <w:rPr>
                <w:b/>
                <w:sz w:val="28"/>
                <w:szCs w:val="28"/>
              </w:rPr>
            </w:pPr>
            <w:r>
              <w:t>- цель, задачи и содержание стратегии банка;</w:t>
            </w:r>
          </w:p>
          <w:p w:rsidR="00BC1E7C" w:rsidRDefault="00AC027F">
            <w:pPr>
              <w:rPr>
                <w:b/>
                <w:sz w:val="28"/>
                <w:szCs w:val="28"/>
              </w:rPr>
            </w:pPr>
            <w:r>
              <w:t>- принципы и методы стратегического планирования в банке;</w:t>
            </w:r>
          </w:p>
          <w:p w:rsidR="00BC1E7C" w:rsidRDefault="00BC1E7C">
            <w:pPr>
              <w:rPr>
                <w:b/>
                <w:sz w:val="28"/>
                <w:szCs w:val="28"/>
              </w:rPr>
            </w:pPr>
          </w:p>
          <w:p w:rsidR="00BC1E7C" w:rsidRDefault="00AC027F">
            <w:pPr>
              <w:rPr>
                <w:b/>
                <w:sz w:val="28"/>
                <w:szCs w:val="28"/>
              </w:rPr>
            </w:pPr>
            <w:r>
              <w:rPr>
                <w:b/>
                <w:bCs/>
                <w:i/>
              </w:rPr>
              <w:t>уметь</w:t>
            </w:r>
            <w:r>
              <w:rPr>
                <w:b/>
                <w:bCs/>
              </w:rPr>
              <w:t xml:space="preserve">: </w:t>
            </w:r>
          </w:p>
          <w:p w:rsidR="00BC1E7C" w:rsidRDefault="00AC027F">
            <w:pPr>
              <w:rPr>
                <w:b/>
                <w:sz w:val="28"/>
                <w:szCs w:val="28"/>
              </w:rPr>
            </w:pPr>
            <w:r>
              <w:t>- анализировать</w:t>
            </w:r>
            <w:r>
              <w:rPr>
                <w:color w:val="000000" w:themeColor="text1"/>
              </w:rPr>
              <w:t xml:space="preserve"> современные рыночные и нерыночные условия ведения банковского бизнеса; </w:t>
            </w:r>
            <w:r>
              <w:t>экономические тренды и конкурентную среду;</w:t>
            </w:r>
          </w:p>
          <w:p w:rsidR="00BC1E7C" w:rsidRDefault="00AC027F">
            <w:pPr>
              <w:rPr>
                <w:b/>
                <w:sz w:val="28"/>
                <w:szCs w:val="28"/>
              </w:rPr>
            </w:pPr>
            <w:r>
              <w:t xml:space="preserve">- разрабатывать стратегические планы </w:t>
            </w:r>
            <w:r>
              <w:lastRenderedPageBreak/>
              <w:t>развития коммерческих банков</w:t>
            </w:r>
          </w:p>
          <w:p w:rsidR="00BC1E7C" w:rsidRDefault="00BC1E7C">
            <w:pPr>
              <w:tabs>
                <w:tab w:val="left" w:pos="540"/>
              </w:tabs>
              <w:contextualSpacing/>
              <w:jc w:val="both"/>
              <w:rPr>
                <w:color w:val="000000"/>
              </w:rPr>
            </w:pPr>
          </w:p>
          <w:p w:rsidR="00BC1E7C" w:rsidRDefault="00BC1E7C">
            <w:pPr>
              <w:rPr>
                <w:b/>
                <w:sz w:val="28"/>
                <w:szCs w:val="28"/>
              </w:rPr>
            </w:pPr>
          </w:p>
          <w:p w:rsidR="00BC1E7C" w:rsidRDefault="00BC1E7C">
            <w:pPr>
              <w:rPr>
                <w:b/>
                <w:sz w:val="28"/>
                <w:szCs w:val="28"/>
              </w:rPr>
            </w:pPr>
          </w:p>
          <w:p w:rsidR="00BC1E7C" w:rsidRDefault="00AC027F">
            <w:pPr>
              <w:rPr>
                <w:b/>
                <w:sz w:val="28"/>
                <w:szCs w:val="28"/>
              </w:rPr>
            </w:pPr>
            <w:r>
              <w:t>3.</w:t>
            </w:r>
          </w:p>
          <w:p w:rsidR="00BC1E7C" w:rsidRDefault="00AC027F">
            <w:pPr>
              <w:rPr>
                <w:i/>
                <w:sz w:val="22"/>
                <w:szCs w:val="22"/>
              </w:rPr>
            </w:pPr>
            <w:r>
              <w:rPr>
                <w:b/>
                <w:bCs/>
                <w:i/>
              </w:rPr>
              <w:t xml:space="preserve">знать: </w:t>
            </w:r>
          </w:p>
          <w:p w:rsidR="00BC1E7C" w:rsidRDefault="00AC027F">
            <w:pPr>
              <w:rPr>
                <w:sz w:val="22"/>
                <w:szCs w:val="22"/>
              </w:rPr>
            </w:pPr>
            <w:r>
              <w:t>- основы теории партнерского (исламского) финансирования: основные понятия, принципы организации, формы, методы и инструменты;</w:t>
            </w:r>
          </w:p>
          <w:p w:rsidR="00BC1E7C" w:rsidRDefault="00AC027F">
            <w:pPr>
              <w:rPr>
                <w:sz w:val="22"/>
                <w:szCs w:val="22"/>
              </w:rPr>
            </w:pPr>
            <w:r>
              <w:t xml:space="preserve">- правовую базу партнерского (исламского) финансирования </w:t>
            </w:r>
          </w:p>
          <w:p w:rsidR="00BC1E7C" w:rsidRDefault="00BC1E7C">
            <w:pPr>
              <w:rPr>
                <w:sz w:val="22"/>
                <w:szCs w:val="22"/>
              </w:rPr>
            </w:pPr>
          </w:p>
          <w:p w:rsidR="00BC1E7C" w:rsidRDefault="00AC027F">
            <w:pPr>
              <w:rPr>
                <w:sz w:val="22"/>
                <w:szCs w:val="22"/>
              </w:rPr>
            </w:pPr>
            <w:r>
              <w:rPr>
                <w:b/>
                <w:bCs/>
                <w:i/>
              </w:rPr>
              <w:t>уметь</w:t>
            </w:r>
            <w:r>
              <w:rPr>
                <w:b/>
                <w:bCs/>
              </w:rPr>
              <w:t xml:space="preserve">: </w:t>
            </w:r>
          </w:p>
          <w:p w:rsidR="00BC1E7C" w:rsidRDefault="00AC027F">
            <w:pPr>
              <w:rPr>
                <w:sz w:val="24"/>
                <w:szCs w:val="24"/>
              </w:rPr>
            </w:pPr>
            <w:r>
              <w:rPr>
                <w:rStyle w:val="FontStyle12"/>
                <w:sz w:val="20"/>
                <w:szCs w:val="20"/>
              </w:rPr>
              <w:t>- анализировать ситуацию на финансовом рынке и обосновывать выбор исламских финансовых инструментов;</w:t>
            </w:r>
          </w:p>
          <w:p w:rsidR="00BC1E7C" w:rsidRDefault="00AC027F">
            <w:pPr>
              <w:rPr>
                <w:sz w:val="24"/>
                <w:szCs w:val="24"/>
              </w:rPr>
            </w:pPr>
            <w:r>
              <w:t xml:space="preserve">- осуществлять </w:t>
            </w:r>
            <w:r>
              <w:rPr>
                <w:rStyle w:val="FontStyle12"/>
                <w:sz w:val="20"/>
                <w:szCs w:val="20"/>
              </w:rPr>
              <w:t>профессиональную деятельность на финансовом рынк</w:t>
            </w:r>
            <w:r>
              <w:t xml:space="preserve">е с использованием </w:t>
            </w:r>
            <w:r>
              <w:rPr>
                <w:rStyle w:val="FontStyle12"/>
                <w:sz w:val="20"/>
                <w:szCs w:val="20"/>
              </w:rPr>
              <w:t>исламских финансовых инструментов;</w:t>
            </w:r>
          </w:p>
          <w:p w:rsidR="00BC1E7C" w:rsidRDefault="00BC1E7C">
            <w:pPr>
              <w:rPr>
                <w:b/>
                <w:sz w:val="28"/>
                <w:szCs w:val="28"/>
              </w:rPr>
            </w:pPr>
          </w:p>
          <w:p w:rsidR="00BC1E7C" w:rsidRDefault="00AC027F">
            <w:pPr>
              <w:rPr>
                <w:sz w:val="22"/>
                <w:szCs w:val="22"/>
              </w:rPr>
            </w:pPr>
            <w:r>
              <w:t>4.</w:t>
            </w:r>
          </w:p>
          <w:p w:rsidR="00BC1E7C" w:rsidRDefault="00AC027F">
            <w:pPr>
              <w:rPr>
                <w:i/>
                <w:sz w:val="22"/>
                <w:szCs w:val="22"/>
              </w:rPr>
            </w:pPr>
            <w:r>
              <w:rPr>
                <w:b/>
                <w:bCs/>
                <w:i/>
              </w:rPr>
              <w:t xml:space="preserve">знать: </w:t>
            </w:r>
          </w:p>
          <w:p w:rsidR="00BC1E7C" w:rsidRDefault="00AC027F">
            <w:pPr>
              <w:rPr>
                <w:sz w:val="22"/>
                <w:szCs w:val="22"/>
              </w:rPr>
            </w:pPr>
            <w:r>
              <w:t xml:space="preserve">-основы современного </w:t>
            </w:r>
            <w:proofErr w:type="spellStart"/>
            <w:r>
              <w:lastRenderedPageBreak/>
              <w:t>стратегирования</w:t>
            </w:r>
            <w:proofErr w:type="spellEnd"/>
            <w:r>
              <w:t>;</w:t>
            </w:r>
          </w:p>
          <w:p w:rsidR="00BC1E7C" w:rsidRDefault="00AC027F">
            <w:pPr>
              <w:rPr>
                <w:sz w:val="22"/>
                <w:szCs w:val="22"/>
              </w:rPr>
            </w:pPr>
            <w:r>
              <w:t>-принципы Шариата;</w:t>
            </w:r>
          </w:p>
          <w:p w:rsidR="00BC1E7C" w:rsidRDefault="00AC027F">
            <w:pPr>
              <w:rPr>
                <w:sz w:val="22"/>
                <w:szCs w:val="22"/>
              </w:rPr>
            </w:pPr>
            <w:r>
              <w:t xml:space="preserve">-особенности исламских </w:t>
            </w:r>
            <w:proofErr w:type="spellStart"/>
            <w:r>
              <w:t>финансоввых</w:t>
            </w:r>
            <w:proofErr w:type="spellEnd"/>
            <w:r>
              <w:t xml:space="preserve"> инструментов;</w:t>
            </w:r>
          </w:p>
          <w:p w:rsidR="00BC1E7C" w:rsidRDefault="00BC1E7C">
            <w:pPr>
              <w:rPr>
                <w:sz w:val="22"/>
                <w:szCs w:val="22"/>
              </w:rPr>
            </w:pPr>
          </w:p>
          <w:p w:rsidR="00BC1E7C" w:rsidRDefault="00AC027F">
            <w:pPr>
              <w:rPr>
                <w:sz w:val="22"/>
                <w:szCs w:val="22"/>
              </w:rPr>
            </w:pPr>
            <w:r>
              <w:rPr>
                <w:b/>
                <w:bCs/>
                <w:i/>
              </w:rPr>
              <w:t>уметь</w:t>
            </w:r>
            <w:r>
              <w:rPr>
                <w:b/>
                <w:bCs/>
              </w:rPr>
              <w:t xml:space="preserve">: </w:t>
            </w:r>
          </w:p>
          <w:p w:rsidR="00BC1E7C" w:rsidRDefault="00AC027F">
            <w:pPr>
              <w:rPr>
                <w:sz w:val="22"/>
                <w:szCs w:val="22"/>
              </w:rPr>
            </w:pPr>
            <w:r>
              <w:t>-формулировать стратегические цели и задачи для исламских финансовых институтов;</w:t>
            </w:r>
          </w:p>
          <w:p w:rsidR="00BC1E7C" w:rsidRDefault="00AC027F">
            <w:pPr>
              <w:rPr>
                <w:sz w:val="22"/>
                <w:szCs w:val="22"/>
              </w:rPr>
            </w:pPr>
            <w:r>
              <w:t xml:space="preserve">-организовывать разработку и реализацию стратегии </w:t>
            </w:r>
          </w:p>
          <w:p w:rsidR="00BC1E7C" w:rsidRDefault="00AC027F">
            <w:pPr>
              <w:rPr>
                <w:sz w:val="22"/>
                <w:szCs w:val="22"/>
              </w:rPr>
            </w:pPr>
            <w:r>
              <w:t>исламских финансовых институтов;</w:t>
            </w:r>
          </w:p>
          <w:p w:rsidR="00BC1E7C" w:rsidRDefault="00BC1E7C">
            <w:pPr>
              <w:rPr>
                <w:b/>
                <w:i/>
              </w:rPr>
            </w:pPr>
          </w:p>
        </w:tc>
        <w:tc>
          <w:tcPr>
            <w:tcW w:w="8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1E7C" w:rsidRDefault="00AC027F">
            <w:pPr>
              <w:tabs>
                <w:tab w:val="left" w:pos="540"/>
              </w:tabs>
              <w:contextualSpacing/>
              <w:rPr>
                <w:b/>
                <w:sz w:val="28"/>
                <w:szCs w:val="28"/>
              </w:rPr>
            </w:pPr>
            <w:r>
              <w:rPr>
                <w:b/>
                <w:iCs/>
              </w:rPr>
              <w:lastRenderedPageBreak/>
              <w:t xml:space="preserve">Задание 1 </w:t>
            </w:r>
            <w:r>
              <w:rPr>
                <w:b/>
                <w:bCs/>
              </w:rPr>
              <w:t>(ПК-1-1)</w:t>
            </w:r>
          </w:p>
          <w:p w:rsidR="00BC1E7C" w:rsidRDefault="00AC027F">
            <w:pPr>
              <w:jc w:val="both"/>
              <w:rPr>
                <w:b/>
                <w:sz w:val="28"/>
                <w:szCs w:val="28"/>
              </w:rPr>
            </w:pPr>
            <w:r>
              <w:rPr>
                <w:iCs/>
              </w:rPr>
              <w:t xml:space="preserve">1.Ознакомьтесь с рисунками 1 и 2. </w:t>
            </w:r>
          </w:p>
          <w:p w:rsidR="00BC1E7C" w:rsidRDefault="00AC027F">
            <w:pPr>
              <w:jc w:val="both"/>
              <w:rPr>
                <w:b/>
                <w:sz w:val="28"/>
                <w:szCs w:val="28"/>
              </w:rPr>
            </w:pPr>
            <w:r>
              <w:rPr>
                <w:iCs/>
              </w:rPr>
              <w:t xml:space="preserve">2.Составьте мотивированное суждение о мере сопоставимости мирового и российского технологических радаров с точки зрения технологических </w:t>
            </w:r>
            <w:proofErr w:type="gramStart"/>
            <w:r>
              <w:rPr>
                <w:iCs/>
              </w:rPr>
              <w:t>притязаний  и</w:t>
            </w:r>
            <w:proofErr w:type="gramEnd"/>
            <w:r>
              <w:rPr>
                <w:iCs/>
              </w:rPr>
              <w:t xml:space="preserve"> с позиции </w:t>
            </w:r>
            <w:proofErr w:type="spellStart"/>
            <w:r>
              <w:rPr>
                <w:iCs/>
              </w:rPr>
              <w:t>рискогенности</w:t>
            </w:r>
            <w:proofErr w:type="spellEnd"/>
            <w:r>
              <w:rPr>
                <w:iCs/>
              </w:rPr>
              <w:t>.</w:t>
            </w:r>
          </w:p>
          <w:p w:rsidR="00BC1E7C" w:rsidRDefault="00AC027F">
            <w:pPr>
              <w:jc w:val="both"/>
              <w:rPr>
                <w:b/>
                <w:sz w:val="28"/>
                <w:szCs w:val="28"/>
              </w:rPr>
            </w:pPr>
            <w:r>
              <w:rPr>
                <w:iCs/>
              </w:rPr>
              <w:t xml:space="preserve">3.Какую глобальную тенденцию в развитии банковского дела позволяют выделить данные технологических радаров и их анализ? </w:t>
            </w:r>
          </w:p>
          <w:p w:rsidR="00BC1E7C" w:rsidRDefault="00BC1E7C">
            <w:pPr>
              <w:jc w:val="both"/>
              <w:rPr>
                <w:b/>
                <w:sz w:val="28"/>
                <w:szCs w:val="28"/>
              </w:rPr>
            </w:pPr>
          </w:p>
          <w:p w:rsidR="00BC1E7C" w:rsidRDefault="00AC027F">
            <w:pPr>
              <w:jc w:val="both"/>
              <w:rPr>
                <w:b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4947920" cy="2458085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47920" cy="245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C1E7C" w:rsidRDefault="00AC027F">
            <w:pPr>
              <w:rPr>
                <w:bCs/>
                <w:i/>
              </w:rPr>
            </w:pPr>
            <w:r>
              <w:rPr>
                <w:i/>
                <w:iCs/>
              </w:rPr>
              <w:t xml:space="preserve">Источник: ЦМАКП </w:t>
            </w:r>
          </w:p>
          <w:p w:rsidR="00BC1E7C" w:rsidRDefault="00AC027F">
            <w:pPr>
              <w:jc w:val="both"/>
              <w:rPr>
                <w:bCs/>
                <w:i/>
              </w:rPr>
            </w:pPr>
            <w:r>
              <w:rPr>
                <w:i/>
              </w:rPr>
              <w:t>Рисунок 1. Мировой технологический радар</w:t>
            </w:r>
          </w:p>
          <w:p w:rsidR="00BC1E7C" w:rsidRDefault="00AC027F">
            <w:pPr>
              <w:jc w:val="both"/>
              <w:rPr>
                <w:b/>
                <w:sz w:val="28"/>
                <w:szCs w:val="28"/>
              </w:rPr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5000625" cy="2421890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00625" cy="24218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C1E7C" w:rsidRDefault="00AC027F">
            <w:pPr>
              <w:rPr>
                <w:bCs/>
                <w:i/>
              </w:rPr>
            </w:pPr>
            <w:r>
              <w:rPr>
                <w:i/>
                <w:iCs/>
              </w:rPr>
              <w:t>Источник: ЦМАКП</w:t>
            </w:r>
          </w:p>
          <w:p w:rsidR="00BC1E7C" w:rsidRDefault="00AC027F">
            <w:pPr>
              <w:rPr>
                <w:b/>
                <w:sz w:val="28"/>
                <w:szCs w:val="28"/>
              </w:rPr>
            </w:pPr>
            <w:r>
              <w:rPr>
                <w:i/>
                <w:iCs/>
              </w:rPr>
              <w:t>Рисунок 2. Технологический радар России</w:t>
            </w:r>
          </w:p>
          <w:p w:rsidR="00BC1E7C" w:rsidRDefault="00BC1E7C">
            <w:pPr>
              <w:jc w:val="both"/>
              <w:rPr>
                <w:b/>
                <w:bCs/>
                <w:color w:val="000000"/>
              </w:rPr>
            </w:pPr>
          </w:p>
          <w:p w:rsidR="00BC1E7C" w:rsidRDefault="00AC027F">
            <w:pPr>
              <w:jc w:val="both"/>
              <w:rPr>
                <w:b/>
                <w:bCs/>
              </w:rPr>
            </w:pPr>
            <w:r>
              <w:rPr>
                <w:b/>
                <w:bCs/>
                <w:color w:val="000000"/>
              </w:rPr>
              <w:t xml:space="preserve">Задание 1 </w:t>
            </w:r>
            <w:r>
              <w:rPr>
                <w:b/>
                <w:bCs/>
              </w:rPr>
              <w:t>(ПК-1-2)</w:t>
            </w:r>
          </w:p>
          <w:p w:rsidR="00BC1E7C" w:rsidRDefault="00AC027F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1.Ознакомьтесь со Всемирным обзором ценностей (</w:t>
            </w:r>
            <w:proofErr w:type="spellStart"/>
            <w:r>
              <w:rPr>
                <w:color w:val="000000"/>
              </w:rPr>
              <w:t>World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Values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Survey</w:t>
            </w:r>
            <w:proofErr w:type="spellEnd"/>
            <w:r>
              <w:rPr>
                <w:color w:val="000000"/>
              </w:rPr>
              <w:t>, WVS) Ассоциации всемирного обзора ценностей (</w:t>
            </w:r>
            <w:proofErr w:type="spellStart"/>
            <w:r>
              <w:rPr>
                <w:color w:val="000000"/>
              </w:rPr>
              <w:t>The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World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Values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Survey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Association</w:t>
            </w:r>
            <w:proofErr w:type="spellEnd"/>
            <w:r>
              <w:rPr>
                <w:color w:val="000000"/>
              </w:rPr>
              <w:t xml:space="preserve">, WVSA) </w:t>
            </w:r>
          </w:p>
          <w:p w:rsidR="00BC1E7C" w:rsidRDefault="00AC027F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2. Для чего разрабатывается диаграмма ценностей </w:t>
            </w:r>
            <w:proofErr w:type="spellStart"/>
            <w:r>
              <w:rPr>
                <w:color w:val="000000"/>
              </w:rPr>
              <w:t>Инглхарта</w:t>
            </w:r>
            <w:proofErr w:type="spellEnd"/>
            <w:r>
              <w:rPr>
                <w:color w:val="000000"/>
              </w:rPr>
              <w:t xml:space="preserve"> (</w:t>
            </w:r>
            <w:proofErr w:type="spellStart"/>
            <w:r>
              <w:rPr>
                <w:color w:val="000000"/>
              </w:rPr>
              <w:t>Ronald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Franklin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Inglehart</w:t>
            </w:r>
            <w:proofErr w:type="spellEnd"/>
          </w:p>
          <w:p w:rsidR="00BC1E7C" w:rsidRDefault="00AC027F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3. Каким образом данные Обзора и Диаграммы могут быть использованы в стратегическом планировании в банке?</w:t>
            </w:r>
          </w:p>
          <w:p w:rsidR="00BC1E7C" w:rsidRDefault="00AC027F">
            <w:pPr>
              <w:jc w:val="both"/>
              <w:rPr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5046980" cy="2313305"/>
                  <wp:effectExtent l="0" t="0" r="0" b="0"/>
                  <wp:docPr id="3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46980" cy="23133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C1E7C" w:rsidRDefault="00BC1E7C">
            <w:pPr>
              <w:pStyle w:val="Style2"/>
              <w:spacing w:line="240" w:lineRule="auto"/>
              <w:ind w:firstLine="0"/>
              <w:jc w:val="left"/>
              <w:rPr>
                <w:rStyle w:val="FontStyle12"/>
                <w:b/>
                <w:bCs/>
                <w:sz w:val="20"/>
                <w:szCs w:val="20"/>
              </w:rPr>
            </w:pPr>
          </w:p>
          <w:p w:rsidR="008D1952" w:rsidRDefault="008D1952">
            <w:pPr>
              <w:pStyle w:val="Style2"/>
              <w:spacing w:line="240" w:lineRule="auto"/>
              <w:ind w:firstLine="0"/>
              <w:jc w:val="left"/>
              <w:rPr>
                <w:b/>
                <w:bCs/>
                <w:color w:val="000000"/>
                <w:sz w:val="20"/>
                <w:szCs w:val="20"/>
              </w:rPr>
            </w:pPr>
          </w:p>
          <w:p w:rsidR="008D1952" w:rsidRDefault="008D1952">
            <w:pPr>
              <w:pStyle w:val="Style2"/>
              <w:spacing w:line="240" w:lineRule="auto"/>
              <w:ind w:firstLine="0"/>
              <w:jc w:val="left"/>
              <w:rPr>
                <w:b/>
                <w:bCs/>
                <w:color w:val="000000"/>
                <w:sz w:val="20"/>
                <w:szCs w:val="20"/>
              </w:rPr>
            </w:pPr>
          </w:p>
          <w:p w:rsidR="008D1952" w:rsidRDefault="008D1952">
            <w:pPr>
              <w:pStyle w:val="Style2"/>
              <w:spacing w:line="240" w:lineRule="auto"/>
              <w:ind w:firstLine="0"/>
              <w:jc w:val="left"/>
              <w:rPr>
                <w:b/>
                <w:bCs/>
                <w:color w:val="000000"/>
                <w:sz w:val="20"/>
                <w:szCs w:val="20"/>
              </w:rPr>
            </w:pPr>
          </w:p>
          <w:p w:rsidR="008D1952" w:rsidRDefault="008D1952">
            <w:pPr>
              <w:pStyle w:val="Style2"/>
              <w:spacing w:line="240" w:lineRule="auto"/>
              <w:ind w:firstLine="0"/>
              <w:jc w:val="left"/>
              <w:rPr>
                <w:b/>
                <w:bCs/>
                <w:color w:val="000000"/>
                <w:sz w:val="20"/>
                <w:szCs w:val="20"/>
              </w:rPr>
            </w:pPr>
          </w:p>
          <w:p w:rsidR="008D1952" w:rsidRDefault="008D1952">
            <w:pPr>
              <w:pStyle w:val="Style2"/>
              <w:spacing w:line="240" w:lineRule="auto"/>
              <w:ind w:firstLine="0"/>
              <w:jc w:val="left"/>
              <w:rPr>
                <w:b/>
                <w:bCs/>
                <w:color w:val="000000"/>
                <w:sz w:val="20"/>
                <w:szCs w:val="20"/>
              </w:rPr>
            </w:pPr>
          </w:p>
          <w:p w:rsidR="008D1952" w:rsidRDefault="008D1952">
            <w:pPr>
              <w:pStyle w:val="Style2"/>
              <w:spacing w:line="240" w:lineRule="auto"/>
              <w:ind w:firstLine="0"/>
              <w:jc w:val="left"/>
              <w:rPr>
                <w:b/>
                <w:bCs/>
                <w:color w:val="000000"/>
                <w:sz w:val="20"/>
                <w:szCs w:val="20"/>
              </w:rPr>
            </w:pPr>
          </w:p>
          <w:p w:rsidR="00BC1E7C" w:rsidRDefault="00AC027F">
            <w:pPr>
              <w:pStyle w:val="Style2"/>
              <w:spacing w:line="240" w:lineRule="auto"/>
              <w:ind w:firstLine="0"/>
              <w:jc w:val="lef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 xml:space="preserve">Задание 1 </w:t>
            </w:r>
            <w:r>
              <w:rPr>
                <w:b/>
                <w:bCs/>
                <w:sz w:val="20"/>
                <w:szCs w:val="20"/>
              </w:rPr>
              <w:t>(ПК-1-3)</w:t>
            </w:r>
          </w:p>
          <w:p w:rsidR="00BC1E7C" w:rsidRDefault="00AC027F">
            <w:pPr>
              <w:jc w:val="both"/>
              <w:rPr>
                <w:iCs/>
                <w:color w:val="000000"/>
              </w:rPr>
            </w:pPr>
            <w:r>
              <w:rPr>
                <w:color w:val="000000"/>
              </w:rPr>
              <w:t>1.Ознакомьтесь со статьей:</w:t>
            </w:r>
          </w:p>
          <w:p w:rsidR="00BC1E7C" w:rsidRDefault="00AC027F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Махмуд </w:t>
            </w:r>
            <w:proofErr w:type="spellStart"/>
            <w:r>
              <w:rPr>
                <w:color w:val="000000"/>
              </w:rPr>
              <w:t>Хеди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Кхалид</w:t>
            </w:r>
            <w:proofErr w:type="spellEnd"/>
            <w:r>
              <w:rPr>
                <w:color w:val="000000"/>
              </w:rPr>
              <w:t xml:space="preserve"> Махмуд, Хасан </w:t>
            </w:r>
            <w:proofErr w:type="spellStart"/>
            <w:r>
              <w:rPr>
                <w:color w:val="000000"/>
              </w:rPr>
              <w:t>Бархам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Бакр</w:t>
            </w:r>
            <w:proofErr w:type="spellEnd"/>
            <w:r>
              <w:rPr>
                <w:color w:val="000000"/>
              </w:rPr>
              <w:t xml:space="preserve"> Хасан Адаптация модели исламского банкинга к российской банковской системе: преимущества и вызовы // </w:t>
            </w:r>
            <w:proofErr w:type="spellStart"/>
            <w:r>
              <w:rPr>
                <w:color w:val="000000"/>
              </w:rPr>
              <w:t>Modern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Economy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Success</w:t>
            </w:r>
            <w:proofErr w:type="spellEnd"/>
            <w:r>
              <w:rPr>
                <w:color w:val="000000"/>
              </w:rPr>
              <w:t>. 2024. № 2. С. 99 – 107. DOI: 10.58224/2500-3747-2024-2-99-107.</w:t>
            </w:r>
          </w:p>
          <w:p w:rsidR="00BC1E7C" w:rsidRDefault="00AC027F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2.Выделите положения статьи, с которыми можно согласиться. Приведите дополнительные аргументы.</w:t>
            </w:r>
          </w:p>
          <w:p w:rsidR="00BC1E7C" w:rsidRDefault="00AC027F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3.С какими выводами сложно согласиться? </w:t>
            </w:r>
          </w:p>
          <w:p w:rsidR="00BC1E7C" w:rsidRDefault="00BC1E7C">
            <w:pPr>
              <w:jc w:val="both"/>
              <w:rPr>
                <w:color w:val="000000"/>
              </w:rPr>
            </w:pPr>
          </w:p>
          <w:p w:rsidR="00BC1E7C" w:rsidRDefault="00AC027F">
            <w:pPr>
              <w:tabs>
                <w:tab w:val="left" w:pos="540"/>
              </w:tabs>
              <w:contextualSpacing/>
              <w:rPr>
                <w:b/>
                <w:bCs/>
                <w:sz w:val="22"/>
                <w:szCs w:val="22"/>
              </w:rPr>
            </w:pPr>
            <w:r>
              <w:rPr>
                <w:b/>
                <w:iCs/>
              </w:rPr>
              <w:t xml:space="preserve">Задание 2 </w:t>
            </w:r>
            <w:r>
              <w:rPr>
                <w:b/>
                <w:bCs/>
              </w:rPr>
              <w:t>(ПК-1-3)</w:t>
            </w:r>
          </w:p>
          <w:p w:rsidR="00BC1E7C" w:rsidRDefault="00AC027F">
            <w:pPr>
              <w:jc w:val="both"/>
              <w:rPr>
                <w:b/>
                <w:sz w:val="28"/>
                <w:szCs w:val="28"/>
              </w:rPr>
            </w:pPr>
            <w:r>
              <w:rPr>
                <w:iCs/>
              </w:rPr>
              <w:t xml:space="preserve">1.Ознакомьтесь с рисунком 1 и трактовкой Банка </w:t>
            </w:r>
            <w:proofErr w:type="gramStart"/>
            <w:r>
              <w:rPr>
                <w:iCs/>
              </w:rPr>
              <w:t>России  «</w:t>
            </w:r>
            <w:proofErr w:type="gramEnd"/>
            <w:r>
              <w:rPr>
                <w:iCs/>
              </w:rPr>
              <w:t>плохой» и «хорошей» конкуренции.</w:t>
            </w:r>
          </w:p>
          <w:p w:rsidR="00BC1E7C" w:rsidRDefault="00AC027F">
            <w:pPr>
              <w:jc w:val="both"/>
              <w:rPr>
                <w:b/>
                <w:sz w:val="28"/>
                <w:szCs w:val="28"/>
              </w:rPr>
            </w:pPr>
            <w:r>
              <w:rPr>
                <w:iCs/>
              </w:rPr>
              <w:t>2.Что можно отнести к «особым отношениям с государством»? В какой мере это может относиться к исламским банкам?</w:t>
            </w:r>
          </w:p>
          <w:p w:rsidR="00BC1E7C" w:rsidRDefault="00AC027F">
            <w:pPr>
              <w:jc w:val="both"/>
              <w:rPr>
                <w:b/>
                <w:sz w:val="28"/>
                <w:szCs w:val="28"/>
              </w:rPr>
            </w:pPr>
            <w:r>
              <w:rPr>
                <w:iCs/>
              </w:rPr>
              <w:t>3.Что можно отнести к «</w:t>
            </w:r>
            <w:proofErr w:type="spellStart"/>
            <w:r>
              <w:rPr>
                <w:iCs/>
              </w:rPr>
              <w:t>некопируемым</w:t>
            </w:r>
            <w:proofErr w:type="spellEnd"/>
            <w:r>
              <w:rPr>
                <w:iCs/>
              </w:rPr>
              <w:t xml:space="preserve"> условиям»? В какой мере это может относиться к исламским банкам?</w:t>
            </w:r>
          </w:p>
          <w:p w:rsidR="00BC1E7C" w:rsidRDefault="00BC1E7C">
            <w:pPr>
              <w:jc w:val="both"/>
              <w:rPr>
                <w:b/>
                <w:bCs/>
                <w:color w:val="000000"/>
              </w:rPr>
            </w:pPr>
          </w:p>
          <w:p w:rsidR="00BC1E7C" w:rsidRDefault="00AC027F">
            <w:pPr>
              <w:jc w:val="both"/>
              <w:rPr>
                <w:b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4984115" cy="2098040"/>
                  <wp:effectExtent l="0" t="0" r="0" b="0"/>
                  <wp:docPr id="4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84115" cy="20980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C1E7C" w:rsidRDefault="00BC1E7C">
            <w:pPr>
              <w:jc w:val="both"/>
              <w:rPr>
                <w:b/>
                <w:bCs/>
                <w:color w:val="000000"/>
              </w:rPr>
            </w:pPr>
          </w:p>
          <w:p w:rsidR="00BC1E7C" w:rsidRDefault="00BC1E7C">
            <w:pPr>
              <w:jc w:val="both"/>
              <w:rPr>
                <w:color w:val="000000"/>
              </w:rPr>
            </w:pPr>
          </w:p>
          <w:p w:rsidR="00BC1E7C" w:rsidRDefault="00AC027F">
            <w:pPr>
              <w:tabs>
                <w:tab w:val="left" w:pos="540"/>
              </w:tabs>
              <w:contextualSpacing/>
              <w:rPr>
                <w:b/>
                <w:bCs/>
              </w:rPr>
            </w:pPr>
            <w:r>
              <w:rPr>
                <w:b/>
                <w:bCs/>
                <w:color w:val="000000"/>
              </w:rPr>
              <w:t xml:space="preserve">Задание 1 </w:t>
            </w:r>
            <w:r>
              <w:rPr>
                <w:b/>
                <w:bCs/>
              </w:rPr>
              <w:t>(ПК-1-4)</w:t>
            </w:r>
          </w:p>
          <w:p w:rsidR="00BC1E7C" w:rsidRDefault="00AC027F">
            <w:pPr>
              <w:pStyle w:val="afb"/>
              <w:numPr>
                <w:ilvl w:val="0"/>
                <w:numId w:val="7"/>
              </w:numPr>
              <w:jc w:val="both"/>
              <w:rPr>
                <w:color w:val="000000"/>
              </w:rPr>
            </w:pPr>
            <w:r>
              <w:rPr>
                <w:color w:val="000000"/>
              </w:rPr>
              <w:t>Ознакомьтесь с текстом.</w:t>
            </w:r>
          </w:p>
          <w:p w:rsidR="00BC1E7C" w:rsidRDefault="00AC027F">
            <w:pPr>
              <w:pStyle w:val="afb"/>
              <w:numPr>
                <w:ilvl w:val="0"/>
                <w:numId w:val="7"/>
              </w:numPr>
              <w:jc w:val="both"/>
              <w:rPr>
                <w:color w:val="000000"/>
              </w:rPr>
            </w:pPr>
            <w:r>
              <w:rPr>
                <w:color w:val="000000"/>
              </w:rPr>
              <w:t>Прокомментируйте текст.</w:t>
            </w:r>
          </w:p>
          <w:p w:rsidR="00BC1E7C" w:rsidRDefault="00AC027F">
            <w:pPr>
              <w:pStyle w:val="afb"/>
              <w:numPr>
                <w:ilvl w:val="0"/>
                <w:numId w:val="7"/>
              </w:numPr>
              <w:jc w:val="both"/>
              <w:rPr>
                <w:color w:val="000000"/>
              </w:rPr>
            </w:pPr>
            <w:r>
              <w:rPr>
                <w:color w:val="000000"/>
              </w:rPr>
              <w:lastRenderedPageBreak/>
              <w:t>Назовите известные Вам нормативные акты, регулирующие проведение эксперимента.</w:t>
            </w:r>
          </w:p>
          <w:p w:rsidR="00BC1E7C" w:rsidRDefault="00AC027F">
            <w:pPr>
              <w:pStyle w:val="afb"/>
              <w:numPr>
                <w:ilvl w:val="0"/>
                <w:numId w:val="7"/>
              </w:num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В Российской Федерации полным ходом идет эксперимент по внедрению партнерского финансирования и установлению специального регулирования. Отметим, что полноценная практика и статистика такого рода почти отсутствует по понятным причинам, но можно ожидать постепенного, но неуклонного развития исламского банкинга в Российской Федерации. Причин тому несколько: во-первых, значительное по численности население, исповедующее ислам, имеет право получать банковские и иные финансовые продукты и услуги в соответствии со своим мировоззрением; во-вторых, экономика нуждается в длинных деньгах, а технология исламского банкинга их продуцирует; в-третьих,  расширение международных контактов и деловых связей с восточными, преимущественно мусульманскими странами, предполагает наличие соответствующей финансовой инфраструктуры в Российской Федерации; в-четвертых, сфера международных расчетов обусловливает востребованность расширения финансовых инструментов. </w:t>
            </w:r>
          </w:p>
        </w:tc>
      </w:tr>
      <w:tr w:rsidR="00BC1E7C" w:rsidRPr="00B85FDD">
        <w:trPr>
          <w:trHeight w:val="415"/>
        </w:trPr>
        <w:tc>
          <w:tcPr>
            <w:tcW w:w="2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1E7C" w:rsidRDefault="00AC027F">
            <w:pPr>
              <w:tabs>
                <w:tab w:val="left" w:pos="30"/>
              </w:tabs>
              <w:rPr>
                <w:color w:val="000000"/>
              </w:rPr>
            </w:pPr>
            <w:r>
              <w:rPr>
                <w:color w:val="000000"/>
                <w:shd w:val="clear" w:color="auto" w:fill="FFFFFF"/>
              </w:rPr>
              <w:lastRenderedPageBreak/>
              <w:t xml:space="preserve">Способность к идентификации, разработке и внедрению инновационных финансовых продуктов и услуг, в том числе с использованием </w:t>
            </w:r>
            <w:proofErr w:type="spellStart"/>
            <w:r>
              <w:rPr>
                <w:color w:val="000000"/>
                <w:shd w:val="clear" w:color="auto" w:fill="FFFFFF"/>
              </w:rPr>
              <w:t>финтеха</w:t>
            </w:r>
            <w:proofErr w:type="spellEnd"/>
            <w:r>
              <w:rPr>
                <w:color w:val="000000"/>
                <w:shd w:val="clear" w:color="auto" w:fill="FFFFFF"/>
              </w:rPr>
              <w:t xml:space="preserve">, для удовлетворения потребностей современного рынка классического и исламского банкинга </w:t>
            </w:r>
          </w:p>
          <w:p w:rsidR="00BC1E7C" w:rsidRDefault="00AC027F">
            <w:pPr>
              <w:tabs>
                <w:tab w:val="left" w:pos="30"/>
              </w:tabs>
              <w:rPr>
                <w:b/>
                <w:sz w:val="28"/>
                <w:szCs w:val="28"/>
              </w:rPr>
            </w:pPr>
            <w:r>
              <w:rPr>
                <w:color w:val="000000"/>
                <w:shd w:val="clear" w:color="auto" w:fill="FFFFFF"/>
              </w:rPr>
              <w:t>(ПК-2)</w:t>
            </w:r>
          </w:p>
          <w:p w:rsidR="00BC1E7C" w:rsidRDefault="00BC1E7C">
            <w:pPr>
              <w:rPr>
                <w:b/>
                <w:sz w:val="28"/>
                <w:szCs w:val="28"/>
              </w:rPr>
            </w:pPr>
          </w:p>
          <w:p w:rsidR="00BC1E7C" w:rsidRDefault="00BC1E7C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2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1E7C" w:rsidRDefault="00AC027F">
            <w:pPr>
              <w:tabs>
                <w:tab w:val="left" w:pos="540"/>
              </w:tabs>
              <w:contextualSpacing/>
              <w:rPr>
                <w:b/>
                <w:sz w:val="28"/>
                <w:szCs w:val="28"/>
              </w:rPr>
            </w:pPr>
            <w:r>
              <w:t xml:space="preserve">1. Определяет потребности клиентов классических банков и разрабатывает инновационные финансовые продукты и услуги, используя современные </w:t>
            </w:r>
            <w:proofErr w:type="spellStart"/>
            <w:r>
              <w:t>финтех</w:t>
            </w:r>
            <w:proofErr w:type="spellEnd"/>
            <w:r>
              <w:t>-решения (ПК-2-1)</w:t>
            </w:r>
          </w:p>
          <w:p w:rsidR="00BC1E7C" w:rsidRDefault="00BC1E7C">
            <w:pPr>
              <w:tabs>
                <w:tab w:val="left" w:pos="540"/>
              </w:tabs>
              <w:contextualSpacing/>
              <w:rPr>
                <w:b/>
                <w:sz w:val="28"/>
                <w:szCs w:val="28"/>
              </w:rPr>
            </w:pPr>
          </w:p>
          <w:p w:rsidR="00BC1E7C" w:rsidRDefault="00BC1E7C">
            <w:pPr>
              <w:tabs>
                <w:tab w:val="left" w:pos="540"/>
              </w:tabs>
              <w:contextualSpacing/>
              <w:rPr>
                <w:b/>
                <w:sz w:val="28"/>
                <w:szCs w:val="28"/>
              </w:rPr>
            </w:pPr>
          </w:p>
          <w:p w:rsidR="00BC1E7C" w:rsidRDefault="00BC1E7C">
            <w:pPr>
              <w:tabs>
                <w:tab w:val="left" w:pos="540"/>
              </w:tabs>
              <w:contextualSpacing/>
              <w:rPr>
                <w:b/>
                <w:sz w:val="28"/>
                <w:szCs w:val="28"/>
              </w:rPr>
            </w:pPr>
          </w:p>
          <w:p w:rsidR="00BC1E7C" w:rsidRDefault="00BC1E7C">
            <w:pPr>
              <w:tabs>
                <w:tab w:val="left" w:pos="540"/>
              </w:tabs>
              <w:contextualSpacing/>
              <w:rPr>
                <w:b/>
                <w:sz w:val="28"/>
                <w:szCs w:val="28"/>
              </w:rPr>
            </w:pPr>
          </w:p>
          <w:p w:rsidR="00BC1E7C" w:rsidRDefault="00BC1E7C">
            <w:pPr>
              <w:tabs>
                <w:tab w:val="left" w:pos="540"/>
              </w:tabs>
              <w:contextualSpacing/>
              <w:rPr>
                <w:b/>
                <w:sz w:val="28"/>
                <w:szCs w:val="28"/>
              </w:rPr>
            </w:pPr>
          </w:p>
          <w:p w:rsidR="00BC1E7C" w:rsidRDefault="00BC1E7C">
            <w:pPr>
              <w:tabs>
                <w:tab w:val="left" w:pos="540"/>
              </w:tabs>
              <w:contextualSpacing/>
              <w:rPr>
                <w:b/>
                <w:sz w:val="28"/>
                <w:szCs w:val="28"/>
              </w:rPr>
            </w:pPr>
          </w:p>
          <w:p w:rsidR="00BC1E7C" w:rsidRDefault="00BC1E7C">
            <w:pPr>
              <w:tabs>
                <w:tab w:val="left" w:pos="540"/>
              </w:tabs>
              <w:contextualSpacing/>
              <w:rPr>
                <w:b/>
                <w:sz w:val="28"/>
                <w:szCs w:val="28"/>
              </w:rPr>
            </w:pPr>
          </w:p>
          <w:p w:rsidR="00BC1E7C" w:rsidRDefault="00BC1E7C">
            <w:pPr>
              <w:tabs>
                <w:tab w:val="left" w:pos="540"/>
              </w:tabs>
              <w:contextualSpacing/>
              <w:rPr>
                <w:b/>
                <w:sz w:val="28"/>
                <w:szCs w:val="28"/>
              </w:rPr>
            </w:pPr>
          </w:p>
          <w:p w:rsidR="00BC1E7C" w:rsidRDefault="00BC1E7C">
            <w:pPr>
              <w:tabs>
                <w:tab w:val="left" w:pos="540"/>
              </w:tabs>
              <w:contextualSpacing/>
              <w:rPr>
                <w:b/>
                <w:sz w:val="28"/>
                <w:szCs w:val="28"/>
              </w:rPr>
            </w:pPr>
          </w:p>
          <w:p w:rsidR="00BC1E7C" w:rsidRDefault="00BC1E7C">
            <w:pPr>
              <w:tabs>
                <w:tab w:val="left" w:pos="540"/>
              </w:tabs>
              <w:contextualSpacing/>
              <w:rPr>
                <w:b/>
                <w:sz w:val="28"/>
                <w:szCs w:val="28"/>
              </w:rPr>
            </w:pPr>
          </w:p>
          <w:p w:rsidR="00BC1E7C" w:rsidRDefault="00BC1E7C">
            <w:pPr>
              <w:tabs>
                <w:tab w:val="left" w:pos="540"/>
              </w:tabs>
              <w:contextualSpacing/>
              <w:rPr>
                <w:b/>
                <w:sz w:val="28"/>
                <w:szCs w:val="28"/>
              </w:rPr>
            </w:pPr>
          </w:p>
          <w:p w:rsidR="00BC1E7C" w:rsidRDefault="00BC1E7C">
            <w:pPr>
              <w:tabs>
                <w:tab w:val="left" w:pos="540"/>
              </w:tabs>
              <w:contextualSpacing/>
              <w:rPr>
                <w:b/>
                <w:sz w:val="28"/>
                <w:szCs w:val="28"/>
              </w:rPr>
            </w:pPr>
          </w:p>
          <w:p w:rsidR="00BC1E7C" w:rsidRDefault="00BC1E7C">
            <w:pPr>
              <w:tabs>
                <w:tab w:val="left" w:pos="540"/>
              </w:tabs>
              <w:contextualSpacing/>
              <w:rPr>
                <w:b/>
                <w:sz w:val="28"/>
                <w:szCs w:val="28"/>
              </w:rPr>
            </w:pPr>
          </w:p>
          <w:p w:rsidR="00BC1E7C" w:rsidRDefault="00BC1E7C">
            <w:pPr>
              <w:tabs>
                <w:tab w:val="left" w:pos="540"/>
              </w:tabs>
              <w:contextualSpacing/>
              <w:rPr>
                <w:b/>
                <w:sz w:val="28"/>
                <w:szCs w:val="28"/>
              </w:rPr>
            </w:pPr>
          </w:p>
          <w:p w:rsidR="00BC1E7C" w:rsidRDefault="00BC1E7C">
            <w:pPr>
              <w:tabs>
                <w:tab w:val="left" w:pos="540"/>
              </w:tabs>
              <w:contextualSpacing/>
              <w:rPr>
                <w:b/>
                <w:sz w:val="28"/>
                <w:szCs w:val="28"/>
              </w:rPr>
            </w:pPr>
          </w:p>
          <w:p w:rsidR="00BC1E7C" w:rsidRDefault="00BC1E7C">
            <w:pPr>
              <w:tabs>
                <w:tab w:val="left" w:pos="540"/>
              </w:tabs>
              <w:contextualSpacing/>
              <w:rPr>
                <w:b/>
                <w:sz w:val="28"/>
                <w:szCs w:val="28"/>
              </w:rPr>
            </w:pPr>
          </w:p>
          <w:p w:rsidR="00BC1E7C" w:rsidRDefault="00BC1E7C">
            <w:pPr>
              <w:tabs>
                <w:tab w:val="left" w:pos="540"/>
              </w:tabs>
              <w:contextualSpacing/>
              <w:rPr>
                <w:b/>
                <w:sz w:val="28"/>
                <w:szCs w:val="28"/>
              </w:rPr>
            </w:pPr>
          </w:p>
          <w:p w:rsidR="00BC1E7C" w:rsidRDefault="00BC1E7C">
            <w:pPr>
              <w:tabs>
                <w:tab w:val="left" w:pos="540"/>
              </w:tabs>
              <w:contextualSpacing/>
              <w:rPr>
                <w:b/>
                <w:sz w:val="28"/>
                <w:szCs w:val="28"/>
              </w:rPr>
            </w:pPr>
          </w:p>
          <w:p w:rsidR="00BC1E7C" w:rsidRDefault="00BC1E7C">
            <w:pPr>
              <w:tabs>
                <w:tab w:val="left" w:pos="540"/>
              </w:tabs>
              <w:contextualSpacing/>
              <w:rPr>
                <w:b/>
                <w:sz w:val="28"/>
                <w:szCs w:val="28"/>
              </w:rPr>
            </w:pPr>
          </w:p>
          <w:p w:rsidR="00BC1E7C" w:rsidRDefault="00BC1E7C">
            <w:pPr>
              <w:tabs>
                <w:tab w:val="left" w:pos="540"/>
              </w:tabs>
              <w:contextualSpacing/>
              <w:rPr>
                <w:b/>
                <w:sz w:val="28"/>
                <w:szCs w:val="28"/>
              </w:rPr>
            </w:pPr>
          </w:p>
          <w:p w:rsidR="00BC1E7C" w:rsidRDefault="00BC1E7C">
            <w:pPr>
              <w:tabs>
                <w:tab w:val="left" w:pos="540"/>
              </w:tabs>
              <w:contextualSpacing/>
              <w:rPr>
                <w:b/>
                <w:sz w:val="28"/>
                <w:szCs w:val="28"/>
              </w:rPr>
            </w:pPr>
          </w:p>
          <w:p w:rsidR="00BC1E7C" w:rsidRDefault="00BC1E7C">
            <w:pPr>
              <w:tabs>
                <w:tab w:val="left" w:pos="540"/>
              </w:tabs>
              <w:contextualSpacing/>
              <w:rPr>
                <w:b/>
                <w:sz w:val="28"/>
                <w:szCs w:val="28"/>
              </w:rPr>
            </w:pPr>
          </w:p>
          <w:p w:rsidR="00BC1E7C" w:rsidRDefault="00BC1E7C">
            <w:pPr>
              <w:tabs>
                <w:tab w:val="left" w:pos="540"/>
              </w:tabs>
              <w:contextualSpacing/>
              <w:rPr>
                <w:b/>
                <w:sz w:val="28"/>
                <w:szCs w:val="28"/>
              </w:rPr>
            </w:pPr>
          </w:p>
          <w:p w:rsidR="00BC1E7C" w:rsidRDefault="00BC1E7C">
            <w:pPr>
              <w:tabs>
                <w:tab w:val="left" w:pos="540"/>
              </w:tabs>
              <w:contextualSpacing/>
              <w:rPr>
                <w:b/>
                <w:sz w:val="28"/>
                <w:szCs w:val="28"/>
              </w:rPr>
            </w:pPr>
          </w:p>
          <w:p w:rsidR="00BC1E7C" w:rsidRDefault="00BC1E7C">
            <w:pPr>
              <w:tabs>
                <w:tab w:val="left" w:pos="540"/>
              </w:tabs>
              <w:contextualSpacing/>
              <w:rPr>
                <w:b/>
                <w:sz w:val="28"/>
                <w:szCs w:val="28"/>
              </w:rPr>
            </w:pPr>
          </w:p>
          <w:p w:rsidR="00BC1E7C" w:rsidRDefault="00BC1E7C">
            <w:pPr>
              <w:tabs>
                <w:tab w:val="left" w:pos="540"/>
              </w:tabs>
              <w:contextualSpacing/>
              <w:rPr>
                <w:b/>
                <w:sz w:val="28"/>
                <w:szCs w:val="28"/>
              </w:rPr>
            </w:pPr>
          </w:p>
          <w:p w:rsidR="00BC1E7C" w:rsidRDefault="00BC1E7C">
            <w:pPr>
              <w:tabs>
                <w:tab w:val="left" w:pos="540"/>
              </w:tabs>
              <w:contextualSpacing/>
              <w:rPr>
                <w:b/>
                <w:sz w:val="28"/>
                <w:szCs w:val="28"/>
              </w:rPr>
            </w:pPr>
          </w:p>
          <w:p w:rsidR="00BC1E7C" w:rsidRDefault="00BC1E7C">
            <w:pPr>
              <w:tabs>
                <w:tab w:val="left" w:pos="540"/>
              </w:tabs>
              <w:contextualSpacing/>
              <w:rPr>
                <w:b/>
                <w:sz w:val="28"/>
                <w:szCs w:val="28"/>
              </w:rPr>
            </w:pPr>
          </w:p>
          <w:p w:rsidR="00BC1E7C" w:rsidRDefault="00BC1E7C">
            <w:pPr>
              <w:tabs>
                <w:tab w:val="left" w:pos="540"/>
              </w:tabs>
              <w:contextualSpacing/>
              <w:rPr>
                <w:b/>
                <w:sz w:val="28"/>
                <w:szCs w:val="28"/>
              </w:rPr>
            </w:pPr>
          </w:p>
          <w:p w:rsidR="00BC1E7C" w:rsidRDefault="00BC1E7C">
            <w:pPr>
              <w:tabs>
                <w:tab w:val="left" w:pos="540"/>
              </w:tabs>
              <w:contextualSpacing/>
              <w:rPr>
                <w:b/>
                <w:sz w:val="28"/>
                <w:szCs w:val="28"/>
              </w:rPr>
            </w:pPr>
          </w:p>
          <w:p w:rsidR="00BC1E7C" w:rsidRDefault="00BC1E7C">
            <w:pPr>
              <w:tabs>
                <w:tab w:val="left" w:pos="540"/>
              </w:tabs>
              <w:contextualSpacing/>
              <w:rPr>
                <w:b/>
                <w:sz w:val="28"/>
                <w:szCs w:val="28"/>
              </w:rPr>
            </w:pPr>
          </w:p>
          <w:p w:rsidR="00BC1E7C" w:rsidRDefault="00BC1E7C">
            <w:pPr>
              <w:tabs>
                <w:tab w:val="left" w:pos="540"/>
              </w:tabs>
              <w:contextualSpacing/>
              <w:rPr>
                <w:b/>
                <w:sz w:val="28"/>
                <w:szCs w:val="28"/>
              </w:rPr>
            </w:pPr>
          </w:p>
          <w:p w:rsidR="00BC1E7C" w:rsidRDefault="00BC1E7C">
            <w:pPr>
              <w:tabs>
                <w:tab w:val="left" w:pos="540"/>
              </w:tabs>
              <w:contextualSpacing/>
              <w:rPr>
                <w:b/>
                <w:sz w:val="28"/>
                <w:szCs w:val="28"/>
              </w:rPr>
            </w:pPr>
          </w:p>
          <w:p w:rsidR="00BC1E7C" w:rsidRDefault="00BC1E7C">
            <w:pPr>
              <w:tabs>
                <w:tab w:val="left" w:pos="540"/>
              </w:tabs>
              <w:contextualSpacing/>
              <w:rPr>
                <w:b/>
                <w:sz w:val="28"/>
                <w:szCs w:val="28"/>
              </w:rPr>
            </w:pPr>
          </w:p>
          <w:p w:rsidR="00BC1E7C" w:rsidRDefault="00BC1E7C">
            <w:pPr>
              <w:tabs>
                <w:tab w:val="left" w:pos="540"/>
              </w:tabs>
              <w:contextualSpacing/>
              <w:rPr>
                <w:b/>
                <w:sz w:val="28"/>
                <w:szCs w:val="28"/>
              </w:rPr>
            </w:pPr>
          </w:p>
          <w:p w:rsidR="00BC1E7C" w:rsidRDefault="00BC1E7C">
            <w:pPr>
              <w:tabs>
                <w:tab w:val="left" w:pos="540"/>
              </w:tabs>
              <w:contextualSpacing/>
              <w:rPr>
                <w:b/>
                <w:sz w:val="28"/>
                <w:szCs w:val="28"/>
              </w:rPr>
            </w:pPr>
          </w:p>
          <w:p w:rsidR="00BC1E7C" w:rsidRDefault="00BC1E7C">
            <w:pPr>
              <w:tabs>
                <w:tab w:val="left" w:pos="540"/>
              </w:tabs>
              <w:contextualSpacing/>
              <w:rPr>
                <w:b/>
                <w:sz w:val="28"/>
                <w:szCs w:val="28"/>
              </w:rPr>
            </w:pPr>
          </w:p>
          <w:p w:rsidR="00BC1E7C" w:rsidRDefault="00BC1E7C">
            <w:pPr>
              <w:tabs>
                <w:tab w:val="left" w:pos="540"/>
              </w:tabs>
              <w:contextualSpacing/>
              <w:rPr>
                <w:b/>
                <w:sz w:val="28"/>
                <w:szCs w:val="28"/>
              </w:rPr>
            </w:pPr>
          </w:p>
          <w:p w:rsidR="00BC1E7C" w:rsidRDefault="00BC1E7C">
            <w:pPr>
              <w:tabs>
                <w:tab w:val="left" w:pos="540"/>
              </w:tabs>
              <w:contextualSpacing/>
              <w:rPr>
                <w:b/>
                <w:sz w:val="28"/>
                <w:szCs w:val="28"/>
              </w:rPr>
            </w:pPr>
          </w:p>
          <w:p w:rsidR="00BC1E7C" w:rsidRDefault="00BC1E7C">
            <w:pPr>
              <w:tabs>
                <w:tab w:val="left" w:pos="540"/>
              </w:tabs>
              <w:contextualSpacing/>
              <w:rPr>
                <w:b/>
                <w:sz w:val="28"/>
                <w:szCs w:val="28"/>
              </w:rPr>
            </w:pPr>
          </w:p>
          <w:p w:rsidR="00BC1E7C" w:rsidRDefault="00BC1E7C">
            <w:pPr>
              <w:tabs>
                <w:tab w:val="left" w:pos="540"/>
              </w:tabs>
              <w:contextualSpacing/>
              <w:rPr>
                <w:b/>
                <w:sz w:val="28"/>
                <w:szCs w:val="28"/>
              </w:rPr>
            </w:pPr>
          </w:p>
          <w:p w:rsidR="00BC1E7C" w:rsidRDefault="00BC1E7C">
            <w:pPr>
              <w:tabs>
                <w:tab w:val="left" w:pos="540"/>
              </w:tabs>
              <w:contextualSpacing/>
              <w:rPr>
                <w:b/>
                <w:sz w:val="28"/>
                <w:szCs w:val="28"/>
              </w:rPr>
            </w:pPr>
          </w:p>
          <w:p w:rsidR="008D1952" w:rsidRDefault="008D1952">
            <w:pPr>
              <w:tabs>
                <w:tab w:val="left" w:pos="540"/>
              </w:tabs>
              <w:contextualSpacing/>
            </w:pPr>
          </w:p>
          <w:p w:rsidR="008D1952" w:rsidRDefault="008D1952">
            <w:pPr>
              <w:tabs>
                <w:tab w:val="left" w:pos="540"/>
              </w:tabs>
              <w:contextualSpacing/>
            </w:pPr>
          </w:p>
          <w:p w:rsidR="008D1952" w:rsidRDefault="008D1952">
            <w:pPr>
              <w:tabs>
                <w:tab w:val="left" w:pos="540"/>
              </w:tabs>
              <w:contextualSpacing/>
            </w:pPr>
          </w:p>
          <w:p w:rsidR="008D1952" w:rsidRDefault="008D1952">
            <w:pPr>
              <w:tabs>
                <w:tab w:val="left" w:pos="540"/>
              </w:tabs>
              <w:contextualSpacing/>
            </w:pPr>
          </w:p>
          <w:p w:rsidR="008D1952" w:rsidRDefault="008D1952">
            <w:pPr>
              <w:tabs>
                <w:tab w:val="left" w:pos="540"/>
              </w:tabs>
              <w:contextualSpacing/>
            </w:pPr>
          </w:p>
          <w:p w:rsidR="008D1952" w:rsidRDefault="008D1952">
            <w:pPr>
              <w:tabs>
                <w:tab w:val="left" w:pos="540"/>
              </w:tabs>
              <w:contextualSpacing/>
            </w:pPr>
          </w:p>
          <w:p w:rsidR="008D1952" w:rsidRDefault="008D1952">
            <w:pPr>
              <w:tabs>
                <w:tab w:val="left" w:pos="540"/>
              </w:tabs>
              <w:contextualSpacing/>
            </w:pPr>
          </w:p>
          <w:p w:rsidR="008D1952" w:rsidRDefault="008D1952">
            <w:pPr>
              <w:tabs>
                <w:tab w:val="left" w:pos="540"/>
              </w:tabs>
              <w:contextualSpacing/>
            </w:pPr>
          </w:p>
          <w:p w:rsidR="008D1952" w:rsidRDefault="008D1952">
            <w:pPr>
              <w:tabs>
                <w:tab w:val="left" w:pos="540"/>
              </w:tabs>
              <w:contextualSpacing/>
            </w:pPr>
          </w:p>
          <w:p w:rsidR="008D1952" w:rsidRDefault="008D1952">
            <w:pPr>
              <w:tabs>
                <w:tab w:val="left" w:pos="540"/>
              </w:tabs>
              <w:contextualSpacing/>
            </w:pPr>
          </w:p>
          <w:p w:rsidR="008D1952" w:rsidRDefault="008D1952">
            <w:pPr>
              <w:tabs>
                <w:tab w:val="left" w:pos="540"/>
              </w:tabs>
              <w:contextualSpacing/>
            </w:pPr>
          </w:p>
          <w:p w:rsidR="00BC1E7C" w:rsidRDefault="00AC027F">
            <w:pPr>
              <w:tabs>
                <w:tab w:val="left" w:pos="540"/>
              </w:tabs>
              <w:contextualSpacing/>
              <w:rPr>
                <w:b/>
                <w:sz w:val="28"/>
                <w:szCs w:val="28"/>
              </w:rPr>
            </w:pPr>
            <w:r>
              <w:t xml:space="preserve">2. Внедряет разработанные финансовые продукты и услуги в деятельность классических банков, обеспечивая их соответствие требованиям рынка и удовлетворение потребностей клиентов </w:t>
            </w:r>
          </w:p>
          <w:p w:rsidR="00BC1E7C" w:rsidRDefault="00AC027F">
            <w:pPr>
              <w:tabs>
                <w:tab w:val="left" w:pos="540"/>
              </w:tabs>
              <w:contextualSpacing/>
              <w:rPr>
                <w:b/>
                <w:sz w:val="28"/>
                <w:szCs w:val="28"/>
              </w:rPr>
            </w:pPr>
            <w:r>
              <w:t>(ПК-2-2)</w:t>
            </w:r>
          </w:p>
          <w:p w:rsidR="00BC1E7C" w:rsidRDefault="00BC1E7C">
            <w:pPr>
              <w:tabs>
                <w:tab w:val="left" w:pos="540"/>
              </w:tabs>
              <w:contextualSpacing/>
              <w:rPr>
                <w:b/>
                <w:sz w:val="28"/>
                <w:szCs w:val="28"/>
              </w:rPr>
            </w:pPr>
          </w:p>
          <w:p w:rsidR="00BC1E7C" w:rsidRDefault="00BC1E7C">
            <w:pPr>
              <w:rPr>
                <w:b/>
                <w:sz w:val="28"/>
                <w:szCs w:val="28"/>
              </w:rPr>
            </w:pPr>
          </w:p>
          <w:p w:rsidR="00BC1E7C" w:rsidRDefault="00BC1E7C">
            <w:pPr>
              <w:jc w:val="both"/>
              <w:rPr>
                <w:rStyle w:val="FontStyle12"/>
                <w:sz w:val="20"/>
                <w:szCs w:val="20"/>
              </w:rPr>
            </w:pPr>
          </w:p>
          <w:p w:rsidR="00BC1E7C" w:rsidRDefault="00BC1E7C">
            <w:pPr>
              <w:jc w:val="both"/>
              <w:rPr>
                <w:rStyle w:val="FontStyle12"/>
                <w:sz w:val="20"/>
                <w:szCs w:val="20"/>
              </w:rPr>
            </w:pPr>
          </w:p>
          <w:p w:rsidR="00BC1E7C" w:rsidRDefault="00BC1E7C">
            <w:pPr>
              <w:jc w:val="both"/>
              <w:rPr>
                <w:rStyle w:val="FontStyle12"/>
                <w:sz w:val="20"/>
                <w:szCs w:val="20"/>
              </w:rPr>
            </w:pPr>
          </w:p>
          <w:p w:rsidR="00BC1E7C" w:rsidRDefault="00BC1E7C">
            <w:pPr>
              <w:jc w:val="both"/>
              <w:rPr>
                <w:rStyle w:val="FontStyle12"/>
                <w:sz w:val="20"/>
                <w:szCs w:val="20"/>
              </w:rPr>
            </w:pPr>
          </w:p>
          <w:p w:rsidR="00BC1E7C" w:rsidRDefault="00BC1E7C">
            <w:pPr>
              <w:jc w:val="both"/>
              <w:rPr>
                <w:rStyle w:val="FontStyle12"/>
                <w:sz w:val="20"/>
                <w:szCs w:val="20"/>
              </w:rPr>
            </w:pPr>
          </w:p>
          <w:p w:rsidR="00BC1E7C" w:rsidRDefault="00BC1E7C">
            <w:pPr>
              <w:jc w:val="both"/>
              <w:rPr>
                <w:rStyle w:val="FontStyle12"/>
                <w:sz w:val="20"/>
                <w:szCs w:val="20"/>
              </w:rPr>
            </w:pPr>
          </w:p>
          <w:p w:rsidR="00BC1E7C" w:rsidRDefault="00BC1E7C">
            <w:pPr>
              <w:jc w:val="both"/>
              <w:rPr>
                <w:rStyle w:val="FontStyle12"/>
                <w:sz w:val="20"/>
                <w:szCs w:val="20"/>
              </w:rPr>
            </w:pPr>
          </w:p>
          <w:p w:rsidR="00BC1E7C" w:rsidRDefault="00BC1E7C">
            <w:pPr>
              <w:jc w:val="both"/>
              <w:rPr>
                <w:rStyle w:val="FontStyle12"/>
                <w:sz w:val="20"/>
                <w:szCs w:val="20"/>
              </w:rPr>
            </w:pPr>
          </w:p>
          <w:p w:rsidR="00BC1E7C" w:rsidRDefault="00BC1E7C">
            <w:pPr>
              <w:jc w:val="both"/>
              <w:rPr>
                <w:rStyle w:val="FontStyle12"/>
                <w:sz w:val="20"/>
                <w:szCs w:val="20"/>
              </w:rPr>
            </w:pPr>
          </w:p>
          <w:p w:rsidR="00BC1E7C" w:rsidRDefault="00BC1E7C">
            <w:pPr>
              <w:jc w:val="both"/>
              <w:rPr>
                <w:rStyle w:val="FontStyle12"/>
                <w:sz w:val="20"/>
                <w:szCs w:val="20"/>
              </w:rPr>
            </w:pPr>
          </w:p>
          <w:p w:rsidR="00BC1E7C" w:rsidRDefault="00BC1E7C">
            <w:pPr>
              <w:jc w:val="both"/>
              <w:rPr>
                <w:rStyle w:val="FontStyle12"/>
                <w:sz w:val="20"/>
                <w:szCs w:val="20"/>
              </w:rPr>
            </w:pPr>
          </w:p>
          <w:p w:rsidR="00BC1E7C" w:rsidRDefault="00BC1E7C">
            <w:pPr>
              <w:jc w:val="both"/>
              <w:rPr>
                <w:rStyle w:val="FontStyle12"/>
                <w:sz w:val="20"/>
                <w:szCs w:val="20"/>
              </w:rPr>
            </w:pPr>
          </w:p>
          <w:p w:rsidR="00BC1E7C" w:rsidRDefault="00BC1E7C">
            <w:pPr>
              <w:jc w:val="both"/>
              <w:rPr>
                <w:rStyle w:val="FontStyle12"/>
                <w:sz w:val="20"/>
                <w:szCs w:val="20"/>
              </w:rPr>
            </w:pPr>
          </w:p>
          <w:p w:rsidR="00BC1E7C" w:rsidRDefault="00BC1E7C">
            <w:pPr>
              <w:jc w:val="both"/>
              <w:rPr>
                <w:rStyle w:val="FontStyle12"/>
                <w:sz w:val="20"/>
                <w:szCs w:val="20"/>
              </w:rPr>
            </w:pPr>
          </w:p>
          <w:p w:rsidR="00BC1E7C" w:rsidRDefault="00BC1E7C">
            <w:pPr>
              <w:jc w:val="both"/>
              <w:rPr>
                <w:rStyle w:val="FontStyle12"/>
                <w:sz w:val="20"/>
                <w:szCs w:val="20"/>
              </w:rPr>
            </w:pPr>
          </w:p>
          <w:p w:rsidR="00BC1E7C" w:rsidRDefault="00BC1E7C">
            <w:pPr>
              <w:jc w:val="both"/>
              <w:rPr>
                <w:rStyle w:val="FontStyle12"/>
                <w:sz w:val="20"/>
                <w:szCs w:val="20"/>
              </w:rPr>
            </w:pPr>
          </w:p>
          <w:p w:rsidR="00BC1E7C" w:rsidRDefault="00BC1E7C">
            <w:pPr>
              <w:jc w:val="both"/>
              <w:rPr>
                <w:rStyle w:val="FontStyle12"/>
                <w:sz w:val="20"/>
                <w:szCs w:val="20"/>
              </w:rPr>
            </w:pPr>
          </w:p>
          <w:p w:rsidR="00BC1E7C" w:rsidRDefault="00BC1E7C">
            <w:pPr>
              <w:jc w:val="both"/>
              <w:rPr>
                <w:rStyle w:val="FontStyle12"/>
                <w:sz w:val="20"/>
                <w:szCs w:val="20"/>
              </w:rPr>
            </w:pPr>
          </w:p>
          <w:p w:rsidR="00BC1E7C" w:rsidRDefault="00BC1E7C">
            <w:pPr>
              <w:jc w:val="both"/>
              <w:rPr>
                <w:rStyle w:val="FontStyle12"/>
                <w:sz w:val="20"/>
                <w:szCs w:val="20"/>
              </w:rPr>
            </w:pPr>
          </w:p>
          <w:p w:rsidR="00BC1E7C" w:rsidRDefault="00BC1E7C">
            <w:pPr>
              <w:jc w:val="both"/>
              <w:rPr>
                <w:rStyle w:val="FontStyle12"/>
                <w:sz w:val="20"/>
                <w:szCs w:val="20"/>
              </w:rPr>
            </w:pPr>
          </w:p>
          <w:p w:rsidR="00BC1E7C" w:rsidRDefault="00BC1E7C">
            <w:pPr>
              <w:jc w:val="both"/>
              <w:rPr>
                <w:rStyle w:val="FontStyle12"/>
                <w:sz w:val="20"/>
                <w:szCs w:val="20"/>
              </w:rPr>
            </w:pPr>
          </w:p>
          <w:p w:rsidR="00BC1E7C" w:rsidRDefault="00BC1E7C">
            <w:pPr>
              <w:jc w:val="both"/>
              <w:rPr>
                <w:rStyle w:val="FontStyle12"/>
                <w:sz w:val="20"/>
                <w:szCs w:val="20"/>
              </w:rPr>
            </w:pPr>
          </w:p>
          <w:p w:rsidR="00BC1E7C" w:rsidRDefault="00BC1E7C">
            <w:pPr>
              <w:jc w:val="both"/>
              <w:rPr>
                <w:rStyle w:val="FontStyle12"/>
                <w:sz w:val="20"/>
                <w:szCs w:val="20"/>
              </w:rPr>
            </w:pPr>
          </w:p>
          <w:p w:rsidR="00BC1E7C" w:rsidRDefault="00BC1E7C">
            <w:pPr>
              <w:jc w:val="both"/>
              <w:rPr>
                <w:rStyle w:val="FontStyle12"/>
                <w:sz w:val="20"/>
                <w:szCs w:val="20"/>
              </w:rPr>
            </w:pPr>
          </w:p>
          <w:p w:rsidR="00BC1E7C" w:rsidRDefault="00BC1E7C">
            <w:pPr>
              <w:jc w:val="both"/>
              <w:rPr>
                <w:rStyle w:val="FontStyle12"/>
                <w:sz w:val="20"/>
                <w:szCs w:val="20"/>
              </w:rPr>
            </w:pPr>
          </w:p>
          <w:p w:rsidR="00BC1E7C" w:rsidRDefault="00BC1E7C">
            <w:pPr>
              <w:jc w:val="both"/>
              <w:rPr>
                <w:rStyle w:val="FontStyle12"/>
                <w:sz w:val="20"/>
                <w:szCs w:val="20"/>
              </w:rPr>
            </w:pPr>
          </w:p>
          <w:p w:rsidR="00BC1E7C" w:rsidRDefault="00BC1E7C">
            <w:pPr>
              <w:jc w:val="both"/>
              <w:rPr>
                <w:rStyle w:val="FontStyle12"/>
                <w:sz w:val="20"/>
                <w:szCs w:val="20"/>
              </w:rPr>
            </w:pPr>
          </w:p>
          <w:p w:rsidR="00BC1E7C" w:rsidRDefault="00BC1E7C">
            <w:pPr>
              <w:jc w:val="both"/>
              <w:rPr>
                <w:rStyle w:val="FontStyle12"/>
                <w:sz w:val="20"/>
                <w:szCs w:val="20"/>
              </w:rPr>
            </w:pPr>
          </w:p>
          <w:p w:rsidR="00BC1E7C" w:rsidRDefault="00BC1E7C">
            <w:pPr>
              <w:jc w:val="both"/>
              <w:rPr>
                <w:rStyle w:val="FontStyle12"/>
                <w:sz w:val="20"/>
                <w:szCs w:val="20"/>
              </w:rPr>
            </w:pPr>
          </w:p>
          <w:p w:rsidR="00BC1E7C" w:rsidRDefault="00BC1E7C">
            <w:pPr>
              <w:jc w:val="both"/>
              <w:rPr>
                <w:rStyle w:val="FontStyle12"/>
                <w:sz w:val="20"/>
                <w:szCs w:val="20"/>
              </w:rPr>
            </w:pPr>
          </w:p>
          <w:p w:rsidR="00BC1E7C" w:rsidRDefault="00BC1E7C">
            <w:pPr>
              <w:jc w:val="both"/>
              <w:rPr>
                <w:rStyle w:val="FontStyle12"/>
                <w:sz w:val="20"/>
                <w:szCs w:val="20"/>
              </w:rPr>
            </w:pPr>
          </w:p>
          <w:p w:rsidR="00BC1E7C" w:rsidRDefault="00BC1E7C">
            <w:pPr>
              <w:jc w:val="both"/>
              <w:rPr>
                <w:rStyle w:val="FontStyle12"/>
                <w:sz w:val="20"/>
                <w:szCs w:val="20"/>
              </w:rPr>
            </w:pPr>
          </w:p>
          <w:p w:rsidR="00BC1E7C" w:rsidRDefault="00BC1E7C">
            <w:pPr>
              <w:jc w:val="both"/>
              <w:rPr>
                <w:rStyle w:val="FontStyle12"/>
                <w:sz w:val="20"/>
                <w:szCs w:val="20"/>
              </w:rPr>
            </w:pPr>
          </w:p>
          <w:p w:rsidR="00BC1E7C" w:rsidRDefault="00BC1E7C">
            <w:pPr>
              <w:jc w:val="both"/>
              <w:rPr>
                <w:rStyle w:val="FontStyle12"/>
                <w:sz w:val="20"/>
                <w:szCs w:val="20"/>
              </w:rPr>
            </w:pPr>
          </w:p>
          <w:p w:rsidR="00BC1E7C" w:rsidRDefault="00AC027F">
            <w:pPr>
              <w:jc w:val="both"/>
              <w:rPr>
                <w:rStyle w:val="FontStyle12"/>
                <w:sz w:val="20"/>
                <w:szCs w:val="20"/>
              </w:rPr>
            </w:pPr>
            <w:r>
              <w:rPr>
                <w:rStyle w:val="FontStyle12"/>
                <w:sz w:val="20"/>
                <w:szCs w:val="20"/>
              </w:rPr>
              <w:t xml:space="preserve">3.Идентифицирует потребности клиентов исламских банков и разрабатывает финансовые продукты, соответствующие принципам Шариата, с использованием </w:t>
            </w:r>
            <w:proofErr w:type="spellStart"/>
            <w:r>
              <w:rPr>
                <w:rStyle w:val="FontStyle12"/>
                <w:sz w:val="20"/>
                <w:szCs w:val="20"/>
              </w:rPr>
              <w:t>финтех</w:t>
            </w:r>
            <w:proofErr w:type="spellEnd"/>
            <w:r>
              <w:rPr>
                <w:rStyle w:val="FontStyle12"/>
                <w:sz w:val="20"/>
                <w:szCs w:val="20"/>
              </w:rPr>
              <w:t xml:space="preserve">-технологий для повышения их доступности и эффективности </w:t>
            </w:r>
          </w:p>
          <w:p w:rsidR="00BC1E7C" w:rsidRDefault="00AC027F">
            <w:pPr>
              <w:tabs>
                <w:tab w:val="left" w:pos="540"/>
              </w:tabs>
              <w:contextualSpacing/>
              <w:rPr>
                <w:sz w:val="22"/>
                <w:szCs w:val="22"/>
              </w:rPr>
            </w:pPr>
            <w:r>
              <w:t>(ПК-2-3)</w:t>
            </w:r>
          </w:p>
          <w:p w:rsidR="00BC1E7C" w:rsidRDefault="00BC1E7C">
            <w:pPr>
              <w:jc w:val="both"/>
              <w:rPr>
                <w:rStyle w:val="FontStyle12"/>
                <w:sz w:val="20"/>
                <w:szCs w:val="20"/>
              </w:rPr>
            </w:pPr>
          </w:p>
          <w:p w:rsidR="00BC1E7C" w:rsidRDefault="00BC1E7C">
            <w:pPr>
              <w:rPr>
                <w:rStyle w:val="FontStyle12"/>
                <w:sz w:val="20"/>
                <w:szCs w:val="20"/>
              </w:rPr>
            </w:pPr>
          </w:p>
          <w:p w:rsidR="00BC1E7C" w:rsidRDefault="00BC1E7C">
            <w:pPr>
              <w:rPr>
                <w:rStyle w:val="FontStyle12"/>
                <w:sz w:val="20"/>
                <w:szCs w:val="20"/>
              </w:rPr>
            </w:pPr>
          </w:p>
          <w:p w:rsidR="00BC1E7C" w:rsidRDefault="00BC1E7C">
            <w:pPr>
              <w:rPr>
                <w:rStyle w:val="FontStyle12"/>
                <w:sz w:val="20"/>
                <w:szCs w:val="20"/>
              </w:rPr>
            </w:pPr>
          </w:p>
          <w:p w:rsidR="00BC1E7C" w:rsidRDefault="00BC1E7C">
            <w:pPr>
              <w:rPr>
                <w:rStyle w:val="FontStyle12"/>
                <w:sz w:val="20"/>
                <w:szCs w:val="20"/>
              </w:rPr>
            </w:pPr>
          </w:p>
          <w:p w:rsidR="00BC1E7C" w:rsidRDefault="00BC1E7C">
            <w:pPr>
              <w:rPr>
                <w:rStyle w:val="FontStyle12"/>
                <w:sz w:val="20"/>
                <w:szCs w:val="20"/>
              </w:rPr>
            </w:pPr>
          </w:p>
          <w:p w:rsidR="00BC1E7C" w:rsidRDefault="00BC1E7C">
            <w:pPr>
              <w:rPr>
                <w:rStyle w:val="FontStyle12"/>
                <w:sz w:val="20"/>
                <w:szCs w:val="20"/>
              </w:rPr>
            </w:pPr>
          </w:p>
          <w:p w:rsidR="00BC1E7C" w:rsidRDefault="00BC1E7C">
            <w:pPr>
              <w:rPr>
                <w:rStyle w:val="FontStyle12"/>
                <w:sz w:val="20"/>
                <w:szCs w:val="20"/>
              </w:rPr>
            </w:pPr>
          </w:p>
          <w:p w:rsidR="00BC1E7C" w:rsidRDefault="00BC1E7C">
            <w:pPr>
              <w:rPr>
                <w:rStyle w:val="FontStyle12"/>
                <w:sz w:val="20"/>
                <w:szCs w:val="20"/>
              </w:rPr>
            </w:pPr>
          </w:p>
          <w:p w:rsidR="00BC1E7C" w:rsidRDefault="00BC1E7C">
            <w:pPr>
              <w:rPr>
                <w:rStyle w:val="FontStyle12"/>
                <w:sz w:val="20"/>
                <w:szCs w:val="20"/>
              </w:rPr>
            </w:pPr>
          </w:p>
          <w:p w:rsidR="00BC1E7C" w:rsidRDefault="00BC1E7C">
            <w:pPr>
              <w:rPr>
                <w:rStyle w:val="FontStyle12"/>
                <w:sz w:val="20"/>
                <w:szCs w:val="20"/>
              </w:rPr>
            </w:pPr>
          </w:p>
          <w:p w:rsidR="00BC1E7C" w:rsidRDefault="00BC1E7C">
            <w:pPr>
              <w:rPr>
                <w:rStyle w:val="FontStyle12"/>
                <w:sz w:val="20"/>
                <w:szCs w:val="20"/>
              </w:rPr>
            </w:pPr>
          </w:p>
          <w:p w:rsidR="00BC1E7C" w:rsidRDefault="00BC1E7C">
            <w:pPr>
              <w:rPr>
                <w:rStyle w:val="FontStyle12"/>
                <w:sz w:val="20"/>
                <w:szCs w:val="20"/>
              </w:rPr>
            </w:pPr>
          </w:p>
          <w:p w:rsidR="00BC1E7C" w:rsidRDefault="00BC1E7C">
            <w:pPr>
              <w:rPr>
                <w:rStyle w:val="FontStyle12"/>
                <w:sz w:val="20"/>
                <w:szCs w:val="20"/>
              </w:rPr>
            </w:pPr>
          </w:p>
          <w:p w:rsidR="00BC1E7C" w:rsidRDefault="00BC1E7C">
            <w:pPr>
              <w:rPr>
                <w:rStyle w:val="FontStyle12"/>
                <w:sz w:val="20"/>
                <w:szCs w:val="20"/>
              </w:rPr>
            </w:pPr>
          </w:p>
          <w:p w:rsidR="00BC1E7C" w:rsidRDefault="00AC027F">
            <w:pPr>
              <w:rPr>
                <w:rStyle w:val="FontStyle12"/>
                <w:sz w:val="22"/>
                <w:szCs w:val="22"/>
              </w:rPr>
            </w:pPr>
            <w:r>
              <w:rPr>
                <w:rStyle w:val="FontStyle12"/>
                <w:sz w:val="20"/>
                <w:szCs w:val="20"/>
              </w:rPr>
              <w:t xml:space="preserve">4. Внедряет разработанные исламские финансовые продукты и услуги, обеспечивая их соответствие шариатским нормам и удовлетворение потребностей клиентов исламских банков </w:t>
            </w:r>
          </w:p>
          <w:p w:rsidR="00BC1E7C" w:rsidRDefault="00AC027F">
            <w:pPr>
              <w:tabs>
                <w:tab w:val="left" w:pos="540"/>
              </w:tabs>
              <w:contextualSpacing/>
              <w:rPr>
                <w:b/>
                <w:sz w:val="28"/>
                <w:szCs w:val="28"/>
              </w:rPr>
            </w:pPr>
            <w:r>
              <w:t>(ПК-2-4)</w:t>
            </w:r>
          </w:p>
          <w:p w:rsidR="00BC1E7C" w:rsidRDefault="00BC1E7C">
            <w:pPr>
              <w:rPr>
                <w:b/>
                <w:sz w:val="28"/>
                <w:szCs w:val="28"/>
              </w:rPr>
            </w:pPr>
          </w:p>
        </w:tc>
        <w:tc>
          <w:tcPr>
            <w:tcW w:w="21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1E7C" w:rsidRDefault="00AC027F">
            <w:pPr>
              <w:rPr>
                <w:b/>
                <w:sz w:val="28"/>
                <w:szCs w:val="28"/>
              </w:rPr>
            </w:pPr>
            <w:r>
              <w:lastRenderedPageBreak/>
              <w:t xml:space="preserve">1. </w:t>
            </w:r>
          </w:p>
          <w:p w:rsidR="00BC1E7C" w:rsidRDefault="00AC027F">
            <w:pPr>
              <w:rPr>
                <w:b/>
                <w:sz w:val="28"/>
                <w:szCs w:val="28"/>
              </w:rPr>
            </w:pPr>
            <w:r>
              <w:rPr>
                <w:b/>
                <w:bCs/>
                <w:i/>
              </w:rPr>
              <w:t>знать</w:t>
            </w:r>
            <w:r>
              <w:rPr>
                <w:b/>
                <w:bCs/>
              </w:rPr>
              <w:t xml:space="preserve">: </w:t>
            </w:r>
          </w:p>
          <w:p w:rsidR="00BC1E7C" w:rsidRDefault="00AC027F">
            <w:pPr>
              <w:rPr>
                <w:b/>
                <w:sz w:val="28"/>
                <w:szCs w:val="28"/>
              </w:rPr>
            </w:pPr>
            <w:r>
              <w:t xml:space="preserve">- понятие и </w:t>
            </w:r>
            <w:proofErr w:type="gramStart"/>
            <w:r>
              <w:t>особенности  инновационных</w:t>
            </w:r>
            <w:proofErr w:type="gramEnd"/>
            <w:r>
              <w:t xml:space="preserve"> финансовых продуктов и услуг;</w:t>
            </w:r>
          </w:p>
          <w:p w:rsidR="00BC1E7C" w:rsidRDefault="00AC027F">
            <w:pPr>
              <w:rPr>
                <w:b/>
                <w:sz w:val="28"/>
                <w:szCs w:val="28"/>
              </w:rPr>
            </w:pPr>
            <w:r>
              <w:t>- финансовые и поведенческие аспекты разработки инновационных финансовых продуктов и услуг;</w:t>
            </w:r>
          </w:p>
          <w:p w:rsidR="00BC1E7C" w:rsidRDefault="00BC1E7C">
            <w:pPr>
              <w:rPr>
                <w:b/>
                <w:sz w:val="28"/>
                <w:szCs w:val="28"/>
              </w:rPr>
            </w:pPr>
          </w:p>
          <w:p w:rsidR="00BC1E7C" w:rsidRDefault="00AC027F">
            <w:pPr>
              <w:rPr>
                <w:b/>
                <w:sz w:val="28"/>
                <w:szCs w:val="28"/>
              </w:rPr>
            </w:pPr>
            <w:r>
              <w:t xml:space="preserve"> </w:t>
            </w:r>
            <w:r>
              <w:rPr>
                <w:b/>
                <w:bCs/>
                <w:i/>
              </w:rPr>
              <w:t>уметь</w:t>
            </w:r>
            <w:r>
              <w:rPr>
                <w:b/>
                <w:bCs/>
              </w:rPr>
              <w:t xml:space="preserve">: </w:t>
            </w:r>
          </w:p>
          <w:p w:rsidR="00BC1E7C" w:rsidRDefault="00AC027F">
            <w:pPr>
              <w:rPr>
                <w:b/>
                <w:sz w:val="28"/>
                <w:szCs w:val="28"/>
              </w:rPr>
            </w:pPr>
            <w:r>
              <w:t>- оценивать и интерпретировать меняющиеся потребности клиентов банка;</w:t>
            </w:r>
          </w:p>
          <w:p w:rsidR="00BC1E7C" w:rsidRDefault="00AC027F">
            <w:pPr>
              <w:rPr>
                <w:b/>
                <w:sz w:val="28"/>
                <w:szCs w:val="28"/>
              </w:rPr>
            </w:pPr>
            <w:r>
              <w:t xml:space="preserve">- разрабатывать </w:t>
            </w:r>
            <w:r>
              <w:lastRenderedPageBreak/>
              <w:t xml:space="preserve">инновационные финансовые продукты и услуги </w:t>
            </w:r>
            <w:proofErr w:type="gramStart"/>
            <w:r>
              <w:t>с  использованием</w:t>
            </w:r>
            <w:proofErr w:type="gramEnd"/>
            <w:r>
              <w:t xml:space="preserve"> современных </w:t>
            </w:r>
            <w:proofErr w:type="spellStart"/>
            <w:r>
              <w:t>финтех</w:t>
            </w:r>
            <w:proofErr w:type="spellEnd"/>
            <w:r>
              <w:t>-решений</w:t>
            </w:r>
          </w:p>
          <w:p w:rsidR="00BC1E7C" w:rsidRDefault="00BC1E7C">
            <w:pPr>
              <w:rPr>
                <w:b/>
                <w:sz w:val="28"/>
                <w:szCs w:val="28"/>
              </w:rPr>
            </w:pPr>
          </w:p>
          <w:p w:rsidR="00BC1E7C" w:rsidRDefault="00BC1E7C">
            <w:pPr>
              <w:rPr>
                <w:b/>
                <w:sz w:val="28"/>
                <w:szCs w:val="28"/>
              </w:rPr>
            </w:pPr>
          </w:p>
          <w:p w:rsidR="00BC1E7C" w:rsidRDefault="00BC1E7C">
            <w:pPr>
              <w:rPr>
                <w:b/>
                <w:sz w:val="28"/>
                <w:szCs w:val="28"/>
              </w:rPr>
            </w:pPr>
          </w:p>
          <w:p w:rsidR="00BC1E7C" w:rsidRDefault="00BC1E7C">
            <w:pPr>
              <w:rPr>
                <w:b/>
                <w:sz w:val="28"/>
                <w:szCs w:val="28"/>
              </w:rPr>
            </w:pPr>
          </w:p>
          <w:p w:rsidR="00BC1E7C" w:rsidRDefault="00BC1E7C">
            <w:pPr>
              <w:rPr>
                <w:b/>
                <w:sz w:val="28"/>
                <w:szCs w:val="28"/>
              </w:rPr>
            </w:pPr>
          </w:p>
          <w:p w:rsidR="00BC1E7C" w:rsidRDefault="00BC1E7C">
            <w:pPr>
              <w:rPr>
                <w:b/>
                <w:sz w:val="28"/>
                <w:szCs w:val="28"/>
              </w:rPr>
            </w:pPr>
          </w:p>
          <w:p w:rsidR="00BC1E7C" w:rsidRDefault="00BC1E7C">
            <w:pPr>
              <w:rPr>
                <w:b/>
                <w:sz w:val="28"/>
                <w:szCs w:val="28"/>
              </w:rPr>
            </w:pPr>
          </w:p>
          <w:p w:rsidR="00BC1E7C" w:rsidRDefault="00BC1E7C">
            <w:pPr>
              <w:rPr>
                <w:b/>
                <w:sz w:val="28"/>
                <w:szCs w:val="28"/>
              </w:rPr>
            </w:pPr>
          </w:p>
          <w:p w:rsidR="00BC1E7C" w:rsidRDefault="00BC1E7C">
            <w:pPr>
              <w:rPr>
                <w:b/>
                <w:sz w:val="28"/>
                <w:szCs w:val="28"/>
              </w:rPr>
            </w:pPr>
          </w:p>
          <w:p w:rsidR="00BC1E7C" w:rsidRDefault="00BC1E7C">
            <w:pPr>
              <w:rPr>
                <w:b/>
                <w:sz w:val="28"/>
                <w:szCs w:val="28"/>
              </w:rPr>
            </w:pPr>
          </w:p>
          <w:p w:rsidR="00BC1E7C" w:rsidRDefault="00BC1E7C">
            <w:pPr>
              <w:rPr>
                <w:b/>
                <w:sz w:val="28"/>
                <w:szCs w:val="28"/>
              </w:rPr>
            </w:pPr>
          </w:p>
          <w:p w:rsidR="00BC1E7C" w:rsidRDefault="00BC1E7C">
            <w:pPr>
              <w:rPr>
                <w:b/>
                <w:sz w:val="28"/>
                <w:szCs w:val="28"/>
              </w:rPr>
            </w:pPr>
          </w:p>
          <w:p w:rsidR="00BC1E7C" w:rsidRDefault="00BC1E7C">
            <w:pPr>
              <w:rPr>
                <w:b/>
                <w:sz w:val="28"/>
                <w:szCs w:val="28"/>
              </w:rPr>
            </w:pPr>
          </w:p>
          <w:p w:rsidR="00BC1E7C" w:rsidRDefault="00BC1E7C">
            <w:pPr>
              <w:rPr>
                <w:b/>
                <w:sz w:val="28"/>
                <w:szCs w:val="28"/>
              </w:rPr>
            </w:pPr>
          </w:p>
          <w:p w:rsidR="00BC1E7C" w:rsidRDefault="00BC1E7C">
            <w:pPr>
              <w:rPr>
                <w:b/>
                <w:sz w:val="28"/>
                <w:szCs w:val="28"/>
              </w:rPr>
            </w:pPr>
          </w:p>
          <w:p w:rsidR="00BC1E7C" w:rsidRDefault="00BC1E7C">
            <w:pPr>
              <w:rPr>
                <w:b/>
                <w:sz w:val="28"/>
                <w:szCs w:val="28"/>
              </w:rPr>
            </w:pPr>
          </w:p>
          <w:p w:rsidR="00BC1E7C" w:rsidRDefault="00BC1E7C">
            <w:pPr>
              <w:rPr>
                <w:b/>
                <w:sz w:val="28"/>
                <w:szCs w:val="28"/>
              </w:rPr>
            </w:pPr>
          </w:p>
          <w:p w:rsidR="00BC1E7C" w:rsidRDefault="00BC1E7C">
            <w:pPr>
              <w:rPr>
                <w:b/>
                <w:sz w:val="28"/>
                <w:szCs w:val="28"/>
              </w:rPr>
            </w:pPr>
          </w:p>
          <w:p w:rsidR="00BC1E7C" w:rsidRDefault="00BC1E7C">
            <w:pPr>
              <w:rPr>
                <w:b/>
                <w:sz w:val="28"/>
                <w:szCs w:val="28"/>
              </w:rPr>
            </w:pPr>
          </w:p>
          <w:p w:rsidR="00BC1E7C" w:rsidRDefault="00BC1E7C">
            <w:pPr>
              <w:rPr>
                <w:b/>
                <w:sz w:val="28"/>
                <w:szCs w:val="28"/>
              </w:rPr>
            </w:pPr>
          </w:p>
          <w:p w:rsidR="00BC1E7C" w:rsidRDefault="00BC1E7C">
            <w:pPr>
              <w:rPr>
                <w:b/>
                <w:sz w:val="28"/>
                <w:szCs w:val="28"/>
              </w:rPr>
            </w:pPr>
          </w:p>
          <w:p w:rsidR="00BC1E7C" w:rsidRDefault="00BC1E7C">
            <w:pPr>
              <w:rPr>
                <w:b/>
                <w:sz w:val="28"/>
                <w:szCs w:val="28"/>
              </w:rPr>
            </w:pPr>
          </w:p>
          <w:p w:rsidR="00BC1E7C" w:rsidRDefault="00BC1E7C">
            <w:pPr>
              <w:rPr>
                <w:b/>
                <w:sz w:val="28"/>
                <w:szCs w:val="28"/>
              </w:rPr>
            </w:pPr>
          </w:p>
          <w:p w:rsidR="00BC1E7C" w:rsidRDefault="00BC1E7C">
            <w:pPr>
              <w:rPr>
                <w:b/>
                <w:sz w:val="28"/>
                <w:szCs w:val="28"/>
              </w:rPr>
            </w:pPr>
          </w:p>
          <w:p w:rsidR="00BC1E7C" w:rsidRDefault="00BC1E7C">
            <w:pPr>
              <w:rPr>
                <w:b/>
                <w:sz w:val="28"/>
                <w:szCs w:val="28"/>
              </w:rPr>
            </w:pPr>
          </w:p>
          <w:p w:rsidR="00BC1E7C" w:rsidRDefault="00BC1E7C">
            <w:pPr>
              <w:rPr>
                <w:b/>
                <w:sz w:val="28"/>
                <w:szCs w:val="28"/>
              </w:rPr>
            </w:pPr>
          </w:p>
          <w:p w:rsidR="00BC1E7C" w:rsidRDefault="00BC1E7C">
            <w:pPr>
              <w:rPr>
                <w:b/>
                <w:sz w:val="28"/>
                <w:szCs w:val="28"/>
              </w:rPr>
            </w:pPr>
          </w:p>
          <w:p w:rsidR="00BC1E7C" w:rsidRDefault="00BC1E7C">
            <w:pPr>
              <w:rPr>
                <w:b/>
                <w:sz w:val="28"/>
                <w:szCs w:val="28"/>
              </w:rPr>
            </w:pPr>
          </w:p>
          <w:p w:rsidR="00BC1E7C" w:rsidRDefault="00BC1E7C">
            <w:pPr>
              <w:rPr>
                <w:b/>
                <w:sz w:val="28"/>
                <w:szCs w:val="28"/>
              </w:rPr>
            </w:pPr>
          </w:p>
          <w:p w:rsidR="00BC1E7C" w:rsidRDefault="00BC1E7C">
            <w:pPr>
              <w:rPr>
                <w:b/>
                <w:sz w:val="28"/>
                <w:szCs w:val="28"/>
              </w:rPr>
            </w:pPr>
          </w:p>
          <w:p w:rsidR="00BC1E7C" w:rsidRDefault="00BC1E7C">
            <w:pPr>
              <w:rPr>
                <w:b/>
                <w:sz w:val="28"/>
                <w:szCs w:val="28"/>
              </w:rPr>
            </w:pPr>
          </w:p>
          <w:p w:rsidR="00BC1E7C" w:rsidRDefault="00BC1E7C">
            <w:pPr>
              <w:rPr>
                <w:b/>
                <w:sz w:val="28"/>
                <w:szCs w:val="28"/>
              </w:rPr>
            </w:pPr>
          </w:p>
          <w:p w:rsidR="00BC1E7C" w:rsidRDefault="00BC1E7C">
            <w:pPr>
              <w:rPr>
                <w:b/>
                <w:sz w:val="28"/>
                <w:szCs w:val="28"/>
              </w:rPr>
            </w:pPr>
          </w:p>
          <w:p w:rsidR="00BC1E7C" w:rsidRDefault="00BC1E7C">
            <w:pPr>
              <w:rPr>
                <w:b/>
                <w:sz w:val="28"/>
                <w:szCs w:val="28"/>
              </w:rPr>
            </w:pPr>
          </w:p>
          <w:p w:rsidR="00BC1E7C" w:rsidRDefault="00BC1E7C">
            <w:pPr>
              <w:rPr>
                <w:b/>
                <w:sz w:val="28"/>
                <w:szCs w:val="28"/>
              </w:rPr>
            </w:pPr>
          </w:p>
          <w:p w:rsidR="00BC1E7C" w:rsidRDefault="00BC1E7C">
            <w:pPr>
              <w:rPr>
                <w:b/>
                <w:sz w:val="28"/>
                <w:szCs w:val="28"/>
              </w:rPr>
            </w:pPr>
          </w:p>
          <w:p w:rsidR="00BC1E7C" w:rsidRDefault="00BC1E7C">
            <w:pPr>
              <w:rPr>
                <w:b/>
                <w:sz w:val="28"/>
                <w:szCs w:val="28"/>
              </w:rPr>
            </w:pPr>
          </w:p>
          <w:p w:rsidR="00BC1E7C" w:rsidRDefault="00BC1E7C">
            <w:pPr>
              <w:rPr>
                <w:b/>
                <w:sz w:val="28"/>
                <w:szCs w:val="28"/>
              </w:rPr>
            </w:pPr>
          </w:p>
          <w:p w:rsidR="00BC1E7C" w:rsidRDefault="00AC027F">
            <w:pPr>
              <w:rPr>
                <w:b/>
                <w:sz w:val="28"/>
                <w:szCs w:val="28"/>
              </w:rPr>
            </w:pPr>
            <w:r>
              <w:t xml:space="preserve">2. </w:t>
            </w:r>
          </w:p>
          <w:p w:rsidR="00BC1E7C" w:rsidRDefault="00AC027F">
            <w:pPr>
              <w:rPr>
                <w:b/>
                <w:sz w:val="28"/>
                <w:szCs w:val="28"/>
              </w:rPr>
            </w:pPr>
            <w:r>
              <w:rPr>
                <w:b/>
                <w:bCs/>
                <w:i/>
              </w:rPr>
              <w:t>знать</w:t>
            </w:r>
            <w:r>
              <w:rPr>
                <w:b/>
                <w:bCs/>
              </w:rPr>
              <w:t xml:space="preserve">: </w:t>
            </w:r>
          </w:p>
          <w:p w:rsidR="00BC1E7C" w:rsidRDefault="00AC027F">
            <w:pPr>
              <w:rPr>
                <w:b/>
                <w:sz w:val="28"/>
                <w:szCs w:val="28"/>
              </w:rPr>
            </w:pPr>
            <w:r>
              <w:t>- этапы и принципы организации внедрения разработанных финансовых продуктов и услуг в деятельность коммерческих банков;</w:t>
            </w:r>
          </w:p>
          <w:p w:rsidR="00BC1E7C" w:rsidRDefault="00AC027F">
            <w:pPr>
              <w:rPr>
                <w:b/>
                <w:sz w:val="28"/>
                <w:szCs w:val="28"/>
              </w:rPr>
            </w:pPr>
            <w:r>
              <w:t>- критерии и границы рентабельности внедрения разработанных финансовых продуктов и услуг;</w:t>
            </w:r>
          </w:p>
          <w:p w:rsidR="00BC1E7C" w:rsidRDefault="00BC1E7C">
            <w:pPr>
              <w:rPr>
                <w:b/>
                <w:sz w:val="28"/>
                <w:szCs w:val="28"/>
              </w:rPr>
            </w:pPr>
          </w:p>
          <w:p w:rsidR="00BC1E7C" w:rsidRDefault="00AC027F">
            <w:pPr>
              <w:rPr>
                <w:b/>
                <w:sz w:val="28"/>
                <w:szCs w:val="28"/>
              </w:rPr>
            </w:pPr>
            <w:r>
              <w:t xml:space="preserve"> </w:t>
            </w:r>
            <w:r>
              <w:rPr>
                <w:b/>
                <w:bCs/>
                <w:i/>
              </w:rPr>
              <w:t>уметь</w:t>
            </w:r>
            <w:r>
              <w:rPr>
                <w:b/>
                <w:bCs/>
              </w:rPr>
              <w:t>:</w:t>
            </w:r>
          </w:p>
          <w:p w:rsidR="00BC1E7C" w:rsidRDefault="00AC027F">
            <w:pPr>
              <w:rPr>
                <w:b/>
                <w:sz w:val="28"/>
                <w:szCs w:val="28"/>
              </w:rPr>
            </w:pPr>
            <w:r>
              <w:t xml:space="preserve">- организовывать процесс внедрения </w:t>
            </w:r>
            <w:proofErr w:type="gramStart"/>
            <w:r>
              <w:t>новых  финансовых</w:t>
            </w:r>
            <w:proofErr w:type="gramEnd"/>
            <w:r>
              <w:t xml:space="preserve"> продуктов и услуг;</w:t>
            </w:r>
          </w:p>
          <w:p w:rsidR="00BC1E7C" w:rsidRDefault="00AC027F">
            <w:pPr>
              <w:rPr>
                <w:b/>
                <w:sz w:val="28"/>
                <w:szCs w:val="28"/>
              </w:rPr>
            </w:pPr>
            <w:r>
              <w:t xml:space="preserve">- </w:t>
            </w:r>
            <w:proofErr w:type="spellStart"/>
            <w:r>
              <w:t>мониторить</w:t>
            </w:r>
            <w:proofErr w:type="spellEnd"/>
            <w:r>
              <w:t xml:space="preserve"> и корректировать процесс внедрения </w:t>
            </w:r>
            <w:proofErr w:type="gramStart"/>
            <w:r>
              <w:lastRenderedPageBreak/>
              <w:t>новых  финансовых</w:t>
            </w:r>
            <w:proofErr w:type="gramEnd"/>
            <w:r>
              <w:t xml:space="preserve"> продуктов и услуг</w:t>
            </w:r>
          </w:p>
          <w:p w:rsidR="00BC1E7C" w:rsidRDefault="00BC1E7C">
            <w:pPr>
              <w:rPr>
                <w:b/>
                <w:sz w:val="28"/>
                <w:szCs w:val="28"/>
              </w:rPr>
            </w:pPr>
          </w:p>
          <w:p w:rsidR="00BC1E7C" w:rsidRDefault="00BC1E7C">
            <w:pPr>
              <w:rPr>
                <w:b/>
                <w:sz w:val="28"/>
                <w:szCs w:val="28"/>
              </w:rPr>
            </w:pPr>
          </w:p>
          <w:p w:rsidR="00BC1E7C" w:rsidRDefault="00BC1E7C">
            <w:pPr>
              <w:rPr>
                <w:b/>
                <w:sz w:val="28"/>
                <w:szCs w:val="28"/>
              </w:rPr>
            </w:pPr>
          </w:p>
          <w:p w:rsidR="00BC1E7C" w:rsidRDefault="00BC1E7C">
            <w:pPr>
              <w:rPr>
                <w:b/>
                <w:sz w:val="28"/>
                <w:szCs w:val="28"/>
              </w:rPr>
            </w:pPr>
          </w:p>
          <w:p w:rsidR="00BC1E7C" w:rsidRDefault="00BC1E7C">
            <w:pPr>
              <w:rPr>
                <w:b/>
                <w:sz w:val="28"/>
                <w:szCs w:val="28"/>
              </w:rPr>
            </w:pPr>
          </w:p>
          <w:p w:rsidR="00BC1E7C" w:rsidRDefault="00BC1E7C">
            <w:pPr>
              <w:rPr>
                <w:b/>
                <w:sz w:val="28"/>
                <w:szCs w:val="28"/>
              </w:rPr>
            </w:pPr>
          </w:p>
          <w:p w:rsidR="00BC1E7C" w:rsidRDefault="00BC1E7C">
            <w:pPr>
              <w:rPr>
                <w:b/>
                <w:sz w:val="28"/>
                <w:szCs w:val="28"/>
              </w:rPr>
            </w:pPr>
          </w:p>
          <w:p w:rsidR="00BC1E7C" w:rsidRDefault="00BC1E7C">
            <w:pPr>
              <w:rPr>
                <w:b/>
                <w:sz w:val="28"/>
                <w:szCs w:val="28"/>
              </w:rPr>
            </w:pPr>
          </w:p>
          <w:p w:rsidR="00BC1E7C" w:rsidRDefault="00BC1E7C">
            <w:pPr>
              <w:rPr>
                <w:b/>
                <w:sz w:val="28"/>
                <w:szCs w:val="28"/>
              </w:rPr>
            </w:pPr>
          </w:p>
          <w:p w:rsidR="00BC1E7C" w:rsidRDefault="00BC1E7C">
            <w:pPr>
              <w:rPr>
                <w:b/>
                <w:sz w:val="28"/>
                <w:szCs w:val="28"/>
              </w:rPr>
            </w:pPr>
          </w:p>
          <w:p w:rsidR="00BC1E7C" w:rsidRDefault="00BC1E7C">
            <w:pPr>
              <w:rPr>
                <w:b/>
                <w:sz w:val="28"/>
                <w:szCs w:val="28"/>
              </w:rPr>
            </w:pPr>
          </w:p>
          <w:p w:rsidR="00BC1E7C" w:rsidRDefault="00BC1E7C">
            <w:pPr>
              <w:rPr>
                <w:b/>
                <w:sz w:val="28"/>
                <w:szCs w:val="28"/>
              </w:rPr>
            </w:pPr>
          </w:p>
          <w:p w:rsidR="00BC1E7C" w:rsidRDefault="00BC1E7C">
            <w:pPr>
              <w:rPr>
                <w:b/>
                <w:sz w:val="28"/>
                <w:szCs w:val="28"/>
              </w:rPr>
            </w:pPr>
          </w:p>
          <w:p w:rsidR="00BC1E7C" w:rsidRDefault="00BC1E7C">
            <w:pPr>
              <w:rPr>
                <w:b/>
                <w:sz w:val="28"/>
                <w:szCs w:val="28"/>
              </w:rPr>
            </w:pPr>
          </w:p>
          <w:p w:rsidR="00BC1E7C" w:rsidRDefault="00BC1E7C">
            <w:pPr>
              <w:rPr>
                <w:b/>
                <w:sz w:val="28"/>
                <w:szCs w:val="28"/>
              </w:rPr>
            </w:pPr>
          </w:p>
          <w:p w:rsidR="00BC1E7C" w:rsidRDefault="00BC1E7C">
            <w:pPr>
              <w:rPr>
                <w:b/>
                <w:sz w:val="28"/>
                <w:szCs w:val="28"/>
              </w:rPr>
            </w:pPr>
          </w:p>
          <w:p w:rsidR="00BC1E7C" w:rsidRDefault="00AC027F">
            <w:pPr>
              <w:rPr>
                <w:b/>
                <w:sz w:val="28"/>
                <w:szCs w:val="28"/>
              </w:rPr>
            </w:pPr>
            <w:r>
              <w:t xml:space="preserve">3. </w:t>
            </w:r>
          </w:p>
          <w:p w:rsidR="00BC1E7C" w:rsidRDefault="00AC027F">
            <w:pPr>
              <w:rPr>
                <w:sz w:val="22"/>
                <w:szCs w:val="22"/>
              </w:rPr>
            </w:pPr>
            <w:r>
              <w:rPr>
                <w:i/>
              </w:rPr>
              <w:t>знать:</w:t>
            </w:r>
          </w:p>
          <w:p w:rsidR="00BC1E7C" w:rsidRDefault="00AC027F">
            <w:pPr>
              <w:rPr>
                <w:sz w:val="22"/>
                <w:szCs w:val="22"/>
              </w:rPr>
            </w:pPr>
            <w:r>
              <w:t>-</w:t>
            </w:r>
            <w:r>
              <w:rPr>
                <w:rStyle w:val="FontStyle12"/>
                <w:sz w:val="20"/>
                <w:szCs w:val="20"/>
              </w:rPr>
              <w:t>международные исламские финансовые институты, разрабатывающие стандарты и методическую базу для исламского банкинга</w:t>
            </w:r>
            <w:r>
              <w:t>;</w:t>
            </w:r>
          </w:p>
          <w:p w:rsidR="00BC1E7C" w:rsidRDefault="00AC027F">
            <w:pPr>
              <w:rPr>
                <w:sz w:val="22"/>
                <w:szCs w:val="22"/>
              </w:rPr>
            </w:pPr>
            <w:r>
              <w:t>-</w:t>
            </w:r>
            <w:r>
              <w:rPr>
                <w:rStyle w:val="FontStyle12"/>
                <w:sz w:val="20"/>
                <w:szCs w:val="20"/>
              </w:rPr>
              <w:t>методы управления рисками, рекомендуемые международными исламскими финансовыми институтами</w:t>
            </w:r>
            <w:r>
              <w:t>;</w:t>
            </w:r>
          </w:p>
          <w:p w:rsidR="00BC1E7C" w:rsidRDefault="00BC1E7C">
            <w:pPr>
              <w:rPr>
                <w:sz w:val="22"/>
                <w:szCs w:val="22"/>
              </w:rPr>
            </w:pPr>
          </w:p>
          <w:p w:rsidR="00BC1E7C" w:rsidRDefault="00AC027F">
            <w:pPr>
              <w:rPr>
                <w:sz w:val="22"/>
                <w:szCs w:val="22"/>
              </w:rPr>
            </w:pPr>
            <w:r>
              <w:rPr>
                <w:i/>
              </w:rPr>
              <w:t>уметь</w:t>
            </w:r>
            <w:r>
              <w:t>:</w:t>
            </w:r>
          </w:p>
          <w:p w:rsidR="00BC1E7C" w:rsidRDefault="00AC027F">
            <w:pPr>
              <w:rPr>
                <w:sz w:val="22"/>
                <w:szCs w:val="22"/>
              </w:rPr>
            </w:pPr>
            <w:r>
              <w:t>- обосновывать выбор методов</w:t>
            </w:r>
          </w:p>
          <w:p w:rsidR="00BC1E7C" w:rsidRDefault="00AC027F">
            <w:pPr>
              <w:rPr>
                <w:sz w:val="22"/>
                <w:szCs w:val="22"/>
              </w:rPr>
            </w:pPr>
            <w:r>
              <w:rPr>
                <w:rStyle w:val="FontStyle12"/>
                <w:sz w:val="20"/>
                <w:szCs w:val="20"/>
              </w:rPr>
              <w:t>управления рисками</w:t>
            </w:r>
            <w:r>
              <w:t xml:space="preserve"> банков;</w:t>
            </w:r>
          </w:p>
          <w:p w:rsidR="00BC1E7C" w:rsidRDefault="00AC027F">
            <w:pPr>
              <w:rPr>
                <w:sz w:val="22"/>
                <w:szCs w:val="22"/>
              </w:rPr>
            </w:pPr>
            <w:r>
              <w:t>-применять методы и инструменты риск-менеджмента в рамках исламского банкинга.</w:t>
            </w:r>
          </w:p>
          <w:p w:rsidR="00BC1E7C" w:rsidRDefault="00AC027F">
            <w:pPr>
              <w:rPr>
                <w:sz w:val="22"/>
                <w:szCs w:val="22"/>
              </w:rPr>
            </w:pPr>
            <w:r>
              <w:t xml:space="preserve">4. </w:t>
            </w:r>
          </w:p>
          <w:p w:rsidR="00BC1E7C" w:rsidRDefault="00AC027F">
            <w:pPr>
              <w:rPr>
                <w:sz w:val="22"/>
                <w:szCs w:val="22"/>
              </w:rPr>
            </w:pPr>
            <w:r>
              <w:rPr>
                <w:i/>
              </w:rPr>
              <w:t>знать</w:t>
            </w:r>
            <w:r>
              <w:t xml:space="preserve">: </w:t>
            </w:r>
          </w:p>
          <w:p w:rsidR="00BC1E7C" w:rsidRDefault="00AC027F">
            <w:pPr>
              <w:rPr>
                <w:sz w:val="22"/>
                <w:szCs w:val="22"/>
              </w:rPr>
            </w:pPr>
            <w:r>
              <w:t>- базовые положения стратегического и операционного анализа и стратегического планирования;</w:t>
            </w:r>
          </w:p>
          <w:p w:rsidR="00BC1E7C" w:rsidRDefault="00AC027F">
            <w:pPr>
              <w:rPr>
                <w:sz w:val="22"/>
                <w:szCs w:val="22"/>
              </w:rPr>
            </w:pPr>
            <w:r>
              <w:t>-информационные источники для стратегического и операционного анализа</w:t>
            </w:r>
          </w:p>
          <w:p w:rsidR="00BC1E7C" w:rsidRDefault="00BC1E7C">
            <w:pPr>
              <w:rPr>
                <w:sz w:val="22"/>
                <w:szCs w:val="22"/>
              </w:rPr>
            </w:pPr>
          </w:p>
          <w:p w:rsidR="00BC1E7C" w:rsidRDefault="00AC027F">
            <w:pPr>
              <w:rPr>
                <w:sz w:val="22"/>
                <w:szCs w:val="22"/>
              </w:rPr>
            </w:pPr>
            <w:r>
              <w:rPr>
                <w:i/>
              </w:rPr>
              <w:t>уметь</w:t>
            </w:r>
            <w:r>
              <w:t>:</w:t>
            </w:r>
          </w:p>
          <w:p w:rsidR="00BC1E7C" w:rsidRDefault="00AC027F">
            <w:pPr>
              <w:rPr>
                <w:sz w:val="22"/>
                <w:szCs w:val="22"/>
              </w:rPr>
            </w:pPr>
            <w:r>
              <w:t>-осуществлять стратегический и операционный анализ деятельности банка;</w:t>
            </w:r>
          </w:p>
          <w:p w:rsidR="00BC1E7C" w:rsidRDefault="00AC027F">
            <w:pPr>
              <w:rPr>
                <w:b/>
                <w:sz w:val="28"/>
                <w:szCs w:val="28"/>
              </w:rPr>
            </w:pPr>
            <w:r>
              <w:t xml:space="preserve">-обеспечивать разработку </w:t>
            </w:r>
            <w:r>
              <w:rPr>
                <w:rStyle w:val="FontStyle12"/>
                <w:sz w:val="20"/>
                <w:szCs w:val="20"/>
              </w:rPr>
              <w:t xml:space="preserve">управленческих стратегий, направленных на повышение экономической эффективности и соблюдение норм шариатского </w:t>
            </w:r>
            <w:proofErr w:type="spellStart"/>
            <w:r>
              <w:rPr>
                <w:rStyle w:val="FontStyle12"/>
                <w:sz w:val="20"/>
                <w:szCs w:val="20"/>
              </w:rPr>
              <w:t>комплаенса</w:t>
            </w:r>
            <w:proofErr w:type="spellEnd"/>
          </w:p>
        </w:tc>
        <w:tc>
          <w:tcPr>
            <w:tcW w:w="8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1E7C" w:rsidRDefault="00AC027F">
            <w:pPr>
              <w:rPr>
                <w:b/>
                <w:sz w:val="28"/>
                <w:szCs w:val="28"/>
              </w:rPr>
            </w:pPr>
            <w:r>
              <w:rPr>
                <w:b/>
                <w:bCs/>
                <w:color w:val="000000"/>
              </w:rPr>
              <w:lastRenderedPageBreak/>
              <w:t xml:space="preserve">Задание 1 </w:t>
            </w:r>
            <w:r>
              <w:rPr>
                <w:b/>
                <w:bCs/>
              </w:rPr>
              <w:t>(ПК-2-1)</w:t>
            </w:r>
          </w:p>
          <w:p w:rsidR="00BC1E7C" w:rsidRDefault="00AC027F">
            <w:pPr>
              <w:numPr>
                <w:ilvl w:val="0"/>
                <w:numId w:val="1"/>
              </w:numPr>
              <w:rPr>
                <w:iCs/>
              </w:rPr>
            </w:pPr>
            <w:r>
              <w:t>Ознакомьтесь с таблицей 1 прорывных технологий.</w:t>
            </w:r>
          </w:p>
          <w:p w:rsidR="00BC1E7C" w:rsidRDefault="00AC027F">
            <w:pPr>
              <w:numPr>
                <w:ilvl w:val="0"/>
                <w:numId w:val="1"/>
              </w:numPr>
              <w:rPr>
                <w:b/>
                <w:sz w:val="28"/>
                <w:szCs w:val="28"/>
              </w:rPr>
            </w:pPr>
            <w:r>
              <w:t>Какую информацию она дает для банков?</w:t>
            </w:r>
          </w:p>
          <w:p w:rsidR="00BC1E7C" w:rsidRDefault="00AC027F">
            <w:pPr>
              <w:numPr>
                <w:ilvl w:val="0"/>
                <w:numId w:val="1"/>
              </w:numPr>
              <w:rPr>
                <w:b/>
                <w:sz w:val="28"/>
                <w:szCs w:val="28"/>
              </w:rPr>
            </w:pPr>
            <w:r>
              <w:t>Как соответствовать запросам «цифровых клиентов»?</w:t>
            </w:r>
          </w:p>
          <w:p w:rsidR="00BC1E7C" w:rsidRDefault="00AC027F">
            <w:pPr>
              <w:numPr>
                <w:ilvl w:val="0"/>
                <w:numId w:val="1"/>
              </w:numPr>
              <w:rPr>
                <w:b/>
                <w:sz w:val="28"/>
                <w:szCs w:val="28"/>
              </w:rPr>
            </w:pPr>
            <w:r>
              <w:t>О чем свидетельствует увеличение доли «цифровых клиентов» в клиентской базе банка?</w:t>
            </w:r>
          </w:p>
          <w:p w:rsidR="00BC1E7C" w:rsidRDefault="00AC027F">
            <w:pPr>
              <w:ind w:firstLine="2"/>
              <w:rPr>
                <w:i/>
                <w:iCs/>
              </w:rPr>
            </w:pPr>
            <w:r>
              <w:rPr>
                <w:noProof/>
              </w:rPr>
              <w:drawing>
                <wp:inline distT="0" distB="0" distL="0" distR="0">
                  <wp:extent cx="4887595" cy="2077085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87595" cy="2077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C1E7C" w:rsidRDefault="00BC1E7C">
            <w:pPr>
              <w:ind w:firstLine="2"/>
              <w:rPr>
                <w:i/>
                <w:iCs/>
              </w:rPr>
            </w:pPr>
          </w:p>
          <w:p w:rsidR="00BC1E7C" w:rsidRDefault="00BC1E7C">
            <w:pPr>
              <w:ind w:firstLine="2"/>
              <w:rPr>
                <w:b/>
                <w:sz w:val="28"/>
                <w:szCs w:val="28"/>
              </w:rPr>
            </w:pPr>
          </w:p>
          <w:p w:rsidR="00BC1E7C" w:rsidRDefault="00AC027F">
            <w:pPr>
              <w:ind w:firstLine="2"/>
              <w:rPr>
                <w:b/>
                <w:bCs/>
              </w:rPr>
            </w:pPr>
            <w:r>
              <w:rPr>
                <w:b/>
                <w:bCs/>
              </w:rPr>
              <w:t>Задание 2 (ПК-2-1)</w:t>
            </w:r>
          </w:p>
          <w:p w:rsidR="00BC1E7C" w:rsidRDefault="00AC027F">
            <w:pPr>
              <w:rPr>
                <w:b/>
                <w:sz w:val="28"/>
                <w:szCs w:val="28"/>
              </w:rPr>
            </w:pPr>
            <w:r>
              <w:t>1.Ознакомьтесь с таблицей 2.</w:t>
            </w:r>
          </w:p>
          <w:p w:rsidR="00BC1E7C" w:rsidRDefault="00AC027F">
            <w:pPr>
              <w:rPr>
                <w:b/>
                <w:sz w:val="28"/>
                <w:szCs w:val="28"/>
              </w:rPr>
            </w:pPr>
            <w:r>
              <w:t xml:space="preserve">2.Укажите степень выраженности глобальной тенденции в РФ (незначительная / умеренная </w:t>
            </w:r>
            <w:proofErr w:type="gramStart"/>
            <w:r>
              <w:t>/  значительная</w:t>
            </w:r>
            <w:proofErr w:type="gramEnd"/>
            <w:r>
              <w:t>)</w:t>
            </w:r>
          </w:p>
          <w:p w:rsidR="00BC1E7C" w:rsidRDefault="00AC027F">
            <w:pPr>
              <w:rPr>
                <w:b/>
                <w:sz w:val="28"/>
                <w:szCs w:val="28"/>
              </w:rPr>
            </w:pPr>
            <w:r>
              <w:t>Таблица 2 - Глобальные тенденции развития современного банковского дела</w:t>
            </w:r>
          </w:p>
          <w:p w:rsidR="00BC1E7C" w:rsidRDefault="00AC027F">
            <w:pPr>
              <w:rPr>
                <w:b/>
                <w:bCs/>
              </w:rPr>
            </w:pPr>
            <w:r>
              <w:t>и степень их выраженности в РФ</w:t>
            </w:r>
          </w:p>
          <w:tbl>
            <w:tblPr>
              <w:tblStyle w:val="aff4"/>
              <w:tblW w:w="7795" w:type="dxa"/>
              <w:tblLayout w:type="fixed"/>
              <w:tblLook w:val="04A0" w:firstRow="1" w:lastRow="0" w:firstColumn="1" w:lastColumn="0" w:noHBand="0" w:noVBand="1"/>
            </w:tblPr>
            <w:tblGrid>
              <w:gridCol w:w="707"/>
              <w:gridCol w:w="5387"/>
              <w:gridCol w:w="1701"/>
            </w:tblGrid>
            <w:tr w:rsidR="00BC1E7C">
              <w:tc>
                <w:tcPr>
                  <w:tcW w:w="707" w:type="dxa"/>
                </w:tcPr>
                <w:p w:rsidR="00BC1E7C" w:rsidRDefault="00AC027F">
                  <w:pPr>
                    <w:rPr>
                      <w:b/>
                      <w:sz w:val="28"/>
                      <w:szCs w:val="28"/>
                    </w:rPr>
                  </w:pPr>
                  <w:r>
                    <w:t>№ п/п</w:t>
                  </w:r>
                </w:p>
              </w:tc>
              <w:tc>
                <w:tcPr>
                  <w:tcW w:w="5387" w:type="dxa"/>
                </w:tcPr>
                <w:p w:rsidR="00BC1E7C" w:rsidRDefault="00AC027F">
                  <w:pPr>
                    <w:rPr>
                      <w:b/>
                      <w:sz w:val="28"/>
                      <w:szCs w:val="28"/>
                    </w:rPr>
                  </w:pPr>
                  <w:r>
                    <w:t>Глобальные тенденции развития банковского дела</w:t>
                  </w:r>
                </w:p>
              </w:tc>
              <w:tc>
                <w:tcPr>
                  <w:tcW w:w="1701" w:type="dxa"/>
                </w:tcPr>
                <w:p w:rsidR="00BC1E7C" w:rsidRDefault="00AC027F">
                  <w:pPr>
                    <w:rPr>
                      <w:b/>
                      <w:sz w:val="28"/>
                      <w:szCs w:val="28"/>
                    </w:rPr>
                  </w:pPr>
                  <w:r>
                    <w:t xml:space="preserve">Степень выраженности глобальной тенденции в РФ (незначительная / умеренная /  значительная) </w:t>
                  </w:r>
                </w:p>
              </w:tc>
            </w:tr>
            <w:tr w:rsidR="00BC1E7C">
              <w:tc>
                <w:tcPr>
                  <w:tcW w:w="707" w:type="dxa"/>
                </w:tcPr>
                <w:p w:rsidR="00BC1E7C" w:rsidRDefault="00AC027F">
                  <w:pPr>
                    <w:rPr>
                      <w:b/>
                      <w:sz w:val="28"/>
                      <w:szCs w:val="28"/>
                    </w:rPr>
                  </w:pPr>
                  <w:r>
                    <w:t>1</w:t>
                  </w:r>
                </w:p>
              </w:tc>
              <w:tc>
                <w:tcPr>
                  <w:tcW w:w="5387" w:type="dxa"/>
                </w:tcPr>
                <w:p w:rsidR="00BC1E7C" w:rsidRDefault="00AC027F">
                  <w:pPr>
                    <w:rPr>
                      <w:b/>
                      <w:sz w:val="28"/>
                      <w:szCs w:val="28"/>
                    </w:rPr>
                  </w:pPr>
                  <w:r>
                    <w:t>Изменение системы ценностей мирового сообщества и ценностных ориентаций</w:t>
                  </w:r>
                </w:p>
              </w:tc>
              <w:tc>
                <w:tcPr>
                  <w:tcW w:w="1701" w:type="dxa"/>
                </w:tcPr>
                <w:p w:rsidR="00BC1E7C" w:rsidRDefault="00BC1E7C">
                  <w:pPr>
                    <w:rPr>
                      <w:b/>
                      <w:sz w:val="28"/>
                      <w:szCs w:val="28"/>
                    </w:rPr>
                  </w:pPr>
                </w:p>
              </w:tc>
            </w:tr>
            <w:tr w:rsidR="00BC1E7C">
              <w:tc>
                <w:tcPr>
                  <w:tcW w:w="707" w:type="dxa"/>
                </w:tcPr>
                <w:p w:rsidR="00BC1E7C" w:rsidRDefault="00AC027F">
                  <w:pPr>
                    <w:rPr>
                      <w:b/>
                      <w:sz w:val="28"/>
                      <w:szCs w:val="28"/>
                    </w:rPr>
                  </w:pPr>
                  <w:r>
                    <w:t>2</w:t>
                  </w:r>
                </w:p>
              </w:tc>
              <w:tc>
                <w:tcPr>
                  <w:tcW w:w="5387" w:type="dxa"/>
                </w:tcPr>
                <w:p w:rsidR="00BC1E7C" w:rsidRDefault="00AC027F">
                  <w:pPr>
                    <w:rPr>
                      <w:b/>
                      <w:sz w:val="28"/>
                      <w:szCs w:val="28"/>
                    </w:rPr>
                  </w:pPr>
                  <w:r>
                    <w:t>Снижение управляемости</w:t>
                  </w:r>
                  <w:r>
                    <w:rPr>
                      <w:highlight w:val="white"/>
                    </w:rPr>
                    <w:t xml:space="preserve"> банко</w:t>
                  </w:r>
                  <w:r>
                    <w:t xml:space="preserve">вской деятельности в глобальном масштабе (рисковый профиль банковской деятельности зависит от </w:t>
                  </w:r>
                  <w:proofErr w:type="spellStart"/>
                  <w:r>
                    <w:t>поликризиса</w:t>
                  </w:r>
                  <w:proofErr w:type="spellEnd"/>
                  <w:r>
                    <w:t>, что делает его малоуправляемым)</w:t>
                  </w:r>
                </w:p>
              </w:tc>
              <w:tc>
                <w:tcPr>
                  <w:tcW w:w="1701" w:type="dxa"/>
                </w:tcPr>
                <w:p w:rsidR="00BC1E7C" w:rsidRDefault="00BC1E7C">
                  <w:pPr>
                    <w:rPr>
                      <w:b/>
                      <w:sz w:val="28"/>
                      <w:szCs w:val="28"/>
                    </w:rPr>
                  </w:pPr>
                </w:p>
                <w:p w:rsidR="00BC1E7C" w:rsidRDefault="00BC1E7C">
                  <w:pPr>
                    <w:rPr>
                      <w:b/>
                      <w:sz w:val="28"/>
                      <w:szCs w:val="28"/>
                    </w:rPr>
                  </w:pPr>
                </w:p>
              </w:tc>
            </w:tr>
            <w:tr w:rsidR="00BC1E7C">
              <w:tc>
                <w:tcPr>
                  <w:tcW w:w="707" w:type="dxa"/>
                </w:tcPr>
                <w:p w:rsidR="00BC1E7C" w:rsidRDefault="00AC027F">
                  <w:pPr>
                    <w:rPr>
                      <w:b/>
                      <w:sz w:val="28"/>
                      <w:szCs w:val="28"/>
                    </w:rPr>
                  </w:pPr>
                  <w:r>
                    <w:t>3</w:t>
                  </w:r>
                </w:p>
              </w:tc>
              <w:tc>
                <w:tcPr>
                  <w:tcW w:w="5387" w:type="dxa"/>
                </w:tcPr>
                <w:p w:rsidR="00BC1E7C" w:rsidRDefault="00AC027F">
                  <w:pPr>
                    <w:rPr>
                      <w:b/>
                      <w:sz w:val="28"/>
                      <w:szCs w:val="28"/>
                    </w:rPr>
                  </w:pPr>
                  <w:r>
                    <w:t>Некоторая утрата (упущение) банками продуктовой инициативы на банковском рынке по сравнению с предложениями иных платформенных институтов</w:t>
                  </w:r>
                </w:p>
              </w:tc>
              <w:tc>
                <w:tcPr>
                  <w:tcW w:w="1701" w:type="dxa"/>
                </w:tcPr>
                <w:p w:rsidR="00BC1E7C" w:rsidRDefault="00BC1E7C">
                  <w:pPr>
                    <w:rPr>
                      <w:b/>
                      <w:sz w:val="28"/>
                      <w:szCs w:val="28"/>
                    </w:rPr>
                  </w:pPr>
                </w:p>
              </w:tc>
            </w:tr>
            <w:tr w:rsidR="00BC1E7C">
              <w:tc>
                <w:tcPr>
                  <w:tcW w:w="707" w:type="dxa"/>
                </w:tcPr>
                <w:p w:rsidR="00BC1E7C" w:rsidRDefault="00AC027F">
                  <w:pPr>
                    <w:rPr>
                      <w:b/>
                      <w:sz w:val="28"/>
                      <w:szCs w:val="28"/>
                    </w:rPr>
                  </w:pPr>
                  <w:r>
                    <w:t>4</w:t>
                  </w:r>
                </w:p>
              </w:tc>
              <w:tc>
                <w:tcPr>
                  <w:tcW w:w="5387" w:type="dxa"/>
                </w:tcPr>
                <w:p w:rsidR="00BC1E7C" w:rsidRDefault="00AC027F">
                  <w:pPr>
                    <w:rPr>
                      <w:b/>
                      <w:sz w:val="28"/>
                      <w:szCs w:val="28"/>
                    </w:rPr>
                  </w:pPr>
                  <w:r>
                    <w:t xml:space="preserve">Замедленное реагирование банков на изменение предпочтений и потребностей клиентов в связи с развитием </w:t>
                  </w:r>
                  <w:r>
                    <w:rPr>
                      <w:lang w:val="en-US"/>
                    </w:rPr>
                    <w:t>sharing</w:t>
                  </w:r>
                  <w:r>
                    <w:t xml:space="preserve"> </w:t>
                  </w:r>
                  <w:r>
                    <w:rPr>
                      <w:lang w:val="en-US"/>
                    </w:rPr>
                    <w:t>economy</w:t>
                  </w:r>
                  <w:r>
                    <w:t xml:space="preserve">, повышенных требований к охране и защите персональных данных, и т.д., по сравнению с  иными </w:t>
                  </w:r>
                  <w:proofErr w:type="spellStart"/>
                  <w:r>
                    <w:t>мультисервисными</w:t>
                  </w:r>
                  <w:proofErr w:type="spellEnd"/>
                  <w:r>
                    <w:t xml:space="preserve"> платформенными институтами </w:t>
                  </w:r>
                </w:p>
              </w:tc>
              <w:tc>
                <w:tcPr>
                  <w:tcW w:w="1701" w:type="dxa"/>
                </w:tcPr>
                <w:p w:rsidR="00BC1E7C" w:rsidRDefault="00BC1E7C">
                  <w:pPr>
                    <w:rPr>
                      <w:b/>
                      <w:sz w:val="28"/>
                      <w:szCs w:val="28"/>
                    </w:rPr>
                  </w:pPr>
                </w:p>
              </w:tc>
            </w:tr>
            <w:tr w:rsidR="00BC1E7C">
              <w:tc>
                <w:tcPr>
                  <w:tcW w:w="707" w:type="dxa"/>
                </w:tcPr>
                <w:p w:rsidR="00BC1E7C" w:rsidRDefault="00AC027F">
                  <w:pPr>
                    <w:rPr>
                      <w:b/>
                      <w:sz w:val="28"/>
                      <w:szCs w:val="28"/>
                    </w:rPr>
                  </w:pPr>
                  <w:r>
                    <w:t>5</w:t>
                  </w:r>
                </w:p>
              </w:tc>
              <w:tc>
                <w:tcPr>
                  <w:tcW w:w="5387" w:type="dxa"/>
                </w:tcPr>
                <w:p w:rsidR="00BC1E7C" w:rsidRDefault="00AC027F">
                  <w:pPr>
                    <w:rPr>
                      <w:b/>
                      <w:sz w:val="28"/>
                      <w:szCs w:val="28"/>
                    </w:rPr>
                  </w:pPr>
                  <w:r>
                    <w:t xml:space="preserve">Банки проигрывают ценовую конкуренцию </w:t>
                  </w:r>
                  <w:proofErr w:type="spellStart"/>
                  <w:r>
                    <w:t>мультисервисным</w:t>
                  </w:r>
                  <w:proofErr w:type="spellEnd"/>
                  <w:r>
                    <w:t xml:space="preserve"> платформенным компаниям</w:t>
                  </w:r>
                </w:p>
              </w:tc>
              <w:tc>
                <w:tcPr>
                  <w:tcW w:w="1701" w:type="dxa"/>
                </w:tcPr>
                <w:p w:rsidR="00BC1E7C" w:rsidRDefault="00BC1E7C">
                  <w:pPr>
                    <w:rPr>
                      <w:b/>
                      <w:sz w:val="28"/>
                      <w:szCs w:val="28"/>
                    </w:rPr>
                  </w:pPr>
                </w:p>
                <w:p w:rsidR="00BC1E7C" w:rsidRDefault="00BC1E7C">
                  <w:pPr>
                    <w:rPr>
                      <w:b/>
                      <w:sz w:val="28"/>
                      <w:szCs w:val="28"/>
                    </w:rPr>
                  </w:pPr>
                </w:p>
              </w:tc>
            </w:tr>
            <w:tr w:rsidR="00BC1E7C">
              <w:tc>
                <w:tcPr>
                  <w:tcW w:w="707" w:type="dxa"/>
                </w:tcPr>
                <w:p w:rsidR="00BC1E7C" w:rsidRDefault="00AC027F">
                  <w:pPr>
                    <w:rPr>
                      <w:b/>
                      <w:sz w:val="28"/>
                      <w:szCs w:val="28"/>
                    </w:rPr>
                  </w:pPr>
                  <w:r>
                    <w:t>6</w:t>
                  </w:r>
                </w:p>
              </w:tc>
              <w:tc>
                <w:tcPr>
                  <w:tcW w:w="5387" w:type="dxa"/>
                </w:tcPr>
                <w:p w:rsidR="00BC1E7C" w:rsidRDefault="00AC027F">
                  <w:pPr>
                    <w:rPr>
                      <w:b/>
                      <w:sz w:val="28"/>
                      <w:szCs w:val="28"/>
                    </w:rPr>
                  </w:pPr>
                  <w:r>
                    <w:t xml:space="preserve">Банковское дело развивается в условиях параллельного сосуществования систем централизованных и децентрализованных финансов, наметилась тенденция их </w:t>
                  </w:r>
                  <w:proofErr w:type="spellStart"/>
                  <w:r>
                    <w:t>созависимости</w:t>
                  </w:r>
                  <w:proofErr w:type="spellEnd"/>
                  <w:r>
                    <w:t>, возможно, транзитивности</w:t>
                  </w:r>
                </w:p>
              </w:tc>
              <w:tc>
                <w:tcPr>
                  <w:tcW w:w="1701" w:type="dxa"/>
                </w:tcPr>
                <w:p w:rsidR="00BC1E7C" w:rsidRDefault="00BC1E7C">
                  <w:pPr>
                    <w:rPr>
                      <w:b/>
                      <w:sz w:val="28"/>
                      <w:szCs w:val="28"/>
                    </w:rPr>
                  </w:pPr>
                </w:p>
                <w:p w:rsidR="00BC1E7C" w:rsidRDefault="00BC1E7C">
                  <w:pPr>
                    <w:rPr>
                      <w:b/>
                      <w:sz w:val="28"/>
                      <w:szCs w:val="28"/>
                    </w:rPr>
                  </w:pPr>
                </w:p>
                <w:p w:rsidR="00BC1E7C" w:rsidRDefault="00BC1E7C">
                  <w:pPr>
                    <w:rPr>
                      <w:b/>
                      <w:sz w:val="28"/>
                      <w:szCs w:val="28"/>
                    </w:rPr>
                  </w:pPr>
                </w:p>
                <w:p w:rsidR="00BC1E7C" w:rsidRDefault="00BC1E7C">
                  <w:pPr>
                    <w:rPr>
                      <w:b/>
                      <w:sz w:val="28"/>
                      <w:szCs w:val="28"/>
                    </w:rPr>
                  </w:pPr>
                </w:p>
              </w:tc>
            </w:tr>
            <w:tr w:rsidR="00BC1E7C">
              <w:tc>
                <w:tcPr>
                  <w:tcW w:w="707" w:type="dxa"/>
                </w:tcPr>
                <w:p w:rsidR="00BC1E7C" w:rsidRDefault="00AC027F">
                  <w:pPr>
                    <w:rPr>
                      <w:b/>
                      <w:sz w:val="28"/>
                      <w:szCs w:val="28"/>
                    </w:rPr>
                  </w:pPr>
                  <w:r>
                    <w:t>7</w:t>
                  </w:r>
                </w:p>
              </w:tc>
              <w:tc>
                <w:tcPr>
                  <w:tcW w:w="5387" w:type="dxa"/>
                </w:tcPr>
                <w:p w:rsidR="00BC1E7C" w:rsidRDefault="00AC027F">
                  <w:pPr>
                    <w:rPr>
                      <w:b/>
                      <w:sz w:val="28"/>
                      <w:szCs w:val="28"/>
                    </w:rPr>
                  </w:pPr>
                  <w:r>
                    <w:t xml:space="preserve">Имеет место тенденция к утаиванию банками и регуляторами убытков от мошенничеств и сокрытию </w:t>
                  </w:r>
                  <w:r>
                    <w:rPr>
                      <w:lang w:val="en-US"/>
                    </w:rPr>
                    <w:t>IT</w:t>
                  </w:r>
                  <w:r>
                    <w:t>-сбоев</w:t>
                  </w:r>
                </w:p>
              </w:tc>
              <w:tc>
                <w:tcPr>
                  <w:tcW w:w="1701" w:type="dxa"/>
                </w:tcPr>
                <w:p w:rsidR="00BC1E7C" w:rsidRDefault="00BC1E7C">
                  <w:pPr>
                    <w:rPr>
                      <w:b/>
                      <w:sz w:val="28"/>
                      <w:szCs w:val="28"/>
                    </w:rPr>
                  </w:pPr>
                </w:p>
              </w:tc>
            </w:tr>
            <w:tr w:rsidR="00BC1E7C">
              <w:tc>
                <w:tcPr>
                  <w:tcW w:w="707" w:type="dxa"/>
                </w:tcPr>
                <w:p w:rsidR="00BC1E7C" w:rsidRDefault="00AC027F">
                  <w:pPr>
                    <w:rPr>
                      <w:b/>
                      <w:sz w:val="28"/>
                      <w:szCs w:val="28"/>
                    </w:rPr>
                  </w:pPr>
                  <w:r>
                    <w:t>8</w:t>
                  </w:r>
                </w:p>
              </w:tc>
              <w:tc>
                <w:tcPr>
                  <w:tcW w:w="5387" w:type="dxa"/>
                </w:tcPr>
                <w:p w:rsidR="00BC1E7C" w:rsidRDefault="00AC027F">
                  <w:pPr>
                    <w:rPr>
                      <w:b/>
                      <w:sz w:val="28"/>
                      <w:szCs w:val="28"/>
                    </w:rPr>
                  </w:pPr>
                  <w:r>
                    <w:t>Банки выступают драйверами технологических / цифровых сдвигов в экономике</w:t>
                  </w:r>
                </w:p>
              </w:tc>
              <w:tc>
                <w:tcPr>
                  <w:tcW w:w="1701" w:type="dxa"/>
                </w:tcPr>
                <w:p w:rsidR="00BC1E7C" w:rsidRDefault="00BC1E7C">
                  <w:pPr>
                    <w:rPr>
                      <w:b/>
                      <w:sz w:val="28"/>
                      <w:szCs w:val="28"/>
                    </w:rPr>
                  </w:pPr>
                </w:p>
                <w:p w:rsidR="00BC1E7C" w:rsidRDefault="00BC1E7C">
                  <w:pPr>
                    <w:rPr>
                      <w:b/>
                      <w:sz w:val="28"/>
                      <w:szCs w:val="28"/>
                    </w:rPr>
                  </w:pPr>
                </w:p>
              </w:tc>
            </w:tr>
            <w:tr w:rsidR="00BC1E7C">
              <w:tc>
                <w:tcPr>
                  <w:tcW w:w="707" w:type="dxa"/>
                </w:tcPr>
                <w:p w:rsidR="00BC1E7C" w:rsidRDefault="00AC027F">
                  <w:pPr>
                    <w:rPr>
                      <w:b/>
                      <w:sz w:val="28"/>
                      <w:szCs w:val="28"/>
                    </w:rPr>
                  </w:pPr>
                  <w:r>
                    <w:lastRenderedPageBreak/>
                    <w:t>9</w:t>
                  </w:r>
                </w:p>
              </w:tc>
              <w:tc>
                <w:tcPr>
                  <w:tcW w:w="5387" w:type="dxa"/>
                </w:tcPr>
                <w:p w:rsidR="00BC1E7C" w:rsidRDefault="00AC027F">
                  <w:pPr>
                    <w:rPr>
                      <w:b/>
                      <w:sz w:val="28"/>
                      <w:szCs w:val="28"/>
                    </w:rPr>
                  </w:pPr>
                  <w:r>
                    <w:t>В клиентской базе коммерческих банков удельный вес высокотехнологичных клиентов неуклонно растет</w:t>
                  </w:r>
                </w:p>
              </w:tc>
              <w:tc>
                <w:tcPr>
                  <w:tcW w:w="1701" w:type="dxa"/>
                </w:tcPr>
                <w:p w:rsidR="00BC1E7C" w:rsidRDefault="00BC1E7C">
                  <w:pPr>
                    <w:rPr>
                      <w:b/>
                      <w:sz w:val="28"/>
                      <w:szCs w:val="28"/>
                    </w:rPr>
                  </w:pPr>
                </w:p>
              </w:tc>
            </w:tr>
            <w:tr w:rsidR="00BC1E7C">
              <w:tc>
                <w:tcPr>
                  <w:tcW w:w="707" w:type="dxa"/>
                </w:tcPr>
                <w:p w:rsidR="00BC1E7C" w:rsidRDefault="00AC027F">
                  <w:pPr>
                    <w:rPr>
                      <w:b/>
                      <w:sz w:val="28"/>
                      <w:szCs w:val="28"/>
                    </w:rPr>
                  </w:pPr>
                  <w:r>
                    <w:t>10</w:t>
                  </w:r>
                </w:p>
              </w:tc>
              <w:tc>
                <w:tcPr>
                  <w:tcW w:w="5387" w:type="dxa"/>
                </w:tcPr>
                <w:p w:rsidR="00BC1E7C" w:rsidRDefault="00AC027F">
                  <w:pPr>
                    <w:rPr>
                      <w:b/>
                      <w:sz w:val="28"/>
                      <w:szCs w:val="28"/>
                    </w:rPr>
                  </w:pPr>
                  <w:r>
                    <w:t>Исламский банкинг развивается устойчиво и относительно высокими темпами</w:t>
                  </w:r>
                </w:p>
              </w:tc>
              <w:tc>
                <w:tcPr>
                  <w:tcW w:w="1701" w:type="dxa"/>
                </w:tcPr>
                <w:p w:rsidR="00BC1E7C" w:rsidRDefault="00BC1E7C">
                  <w:pPr>
                    <w:rPr>
                      <w:b/>
                      <w:sz w:val="28"/>
                      <w:szCs w:val="28"/>
                    </w:rPr>
                  </w:pPr>
                </w:p>
              </w:tc>
            </w:tr>
            <w:tr w:rsidR="00BC1E7C">
              <w:tc>
                <w:tcPr>
                  <w:tcW w:w="707" w:type="dxa"/>
                </w:tcPr>
                <w:p w:rsidR="00BC1E7C" w:rsidRDefault="00AC027F">
                  <w:pPr>
                    <w:rPr>
                      <w:b/>
                      <w:sz w:val="28"/>
                      <w:szCs w:val="28"/>
                    </w:rPr>
                  </w:pPr>
                  <w:r>
                    <w:t>11</w:t>
                  </w:r>
                </w:p>
              </w:tc>
              <w:tc>
                <w:tcPr>
                  <w:tcW w:w="5387" w:type="dxa"/>
                </w:tcPr>
                <w:p w:rsidR="00BC1E7C" w:rsidRDefault="00AC027F">
                  <w:pPr>
                    <w:rPr>
                      <w:b/>
                      <w:bCs/>
                    </w:rPr>
                  </w:pPr>
                  <w:proofErr w:type="spellStart"/>
                  <w:r>
                    <w:t>Цифровизация</w:t>
                  </w:r>
                  <w:proofErr w:type="spellEnd"/>
                  <w:r>
                    <w:t xml:space="preserve"> исламского банковского дела по основным параметрам в 3-м десятилетии 21 века сопоставима с </w:t>
                  </w:r>
                  <w:proofErr w:type="spellStart"/>
                  <w:r>
                    <w:t>цифровизацией</w:t>
                  </w:r>
                  <w:proofErr w:type="spellEnd"/>
                  <w:r>
                    <w:t xml:space="preserve"> банковского дела в рамках континентальной европейской и </w:t>
                  </w:r>
                  <w:proofErr w:type="spellStart"/>
                  <w:r>
                    <w:t>секьюритизированной</w:t>
                  </w:r>
                  <w:proofErr w:type="spellEnd"/>
                  <w:r>
                    <w:t>, англосаксонской моделей банковского дела</w:t>
                  </w:r>
                </w:p>
              </w:tc>
              <w:tc>
                <w:tcPr>
                  <w:tcW w:w="1701" w:type="dxa"/>
                </w:tcPr>
                <w:p w:rsidR="00BC1E7C" w:rsidRDefault="00BC1E7C">
                  <w:pPr>
                    <w:rPr>
                      <w:b/>
                      <w:sz w:val="28"/>
                      <w:szCs w:val="28"/>
                    </w:rPr>
                  </w:pPr>
                </w:p>
              </w:tc>
            </w:tr>
            <w:tr w:rsidR="00BC1E7C">
              <w:tc>
                <w:tcPr>
                  <w:tcW w:w="707" w:type="dxa"/>
                </w:tcPr>
                <w:p w:rsidR="00BC1E7C" w:rsidRDefault="00AC027F">
                  <w:pPr>
                    <w:rPr>
                      <w:b/>
                      <w:sz w:val="28"/>
                      <w:szCs w:val="28"/>
                    </w:rPr>
                  </w:pPr>
                  <w:r>
                    <w:t>12</w:t>
                  </w:r>
                </w:p>
              </w:tc>
              <w:tc>
                <w:tcPr>
                  <w:tcW w:w="5387" w:type="dxa"/>
                </w:tcPr>
                <w:p w:rsidR="00BC1E7C" w:rsidRDefault="00AC027F">
                  <w:pPr>
                    <w:rPr>
                      <w:b/>
                      <w:sz w:val="28"/>
                      <w:szCs w:val="28"/>
                    </w:rPr>
                  </w:pPr>
                  <w:r>
                    <w:t>Цифровое банковское дело пока остается скорее убыточным нежели прибыльным во всем мире</w:t>
                  </w:r>
                </w:p>
              </w:tc>
              <w:tc>
                <w:tcPr>
                  <w:tcW w:w="1701" w:type="dxa"/>
                </w:tcPr>
                <w:p w:rsidR="00BC1E7C" w:rsidRDefault="00BC1E7C">
                  <w:pPr>
                    <w:rPr>
                      <w:b/>
                      <w:sz w:val="28"/>
                      <w:szCs w:val="28"/>
                    </w:rPr>
                  </w:pPr>
                </w:p>
              </w:tc>
            </w:tr>
            <w:tr w:rsidR="00BC1E7C">
              <w:tc>
                <w:tcPr>
                  <w:tcW w:w="707" w:type="dxa"/>
                </w:tcPr>
                <w:p w:rsidR="00BC1E7C" w:rsidRDefault="00AC027F">
                  <w:pPr>
                    <w:rPr>
                      <w:b/>
                      <w:sz w:val="28"/>
                      <w:szCs w:val="28"/>
                    </w:rPr>
                  </w:pPr>
                  <w:r>
                    <w:t>13</w:t>
                  </w:r>
                </w:p>
              </w:tc>
              <w:tc>
                <w:tcPr>
                  <w:tcW w:w="5387" w:type="dxa"/>
                </w:tcPr>
                <w:p w:rsidR="00BC1E7C" w:rsidRDefault="00AC027F">
                  <w:pPr>
                    <w:rPr>
                      <w:b/>
                      <w:sz w:val="28"/>
                      <w:szCs w:val="28"/>
                    </w:rPr>
                  </w:pPr>
                  <w:r>
                    <w:t xml:space="preserve">Банки активно развивают и используют так называемые встроенные финансы </w:t>
                  </w:r>
                </w:p>
              </w:tc>
              <w:tc>
                <w:tcPr>
                  <w:tcW w:w="1701" w:type="dxa"/>
                </w:tcPr>
                <w:p w:rsidR="00BC1E7C" w:rsidRDefault="00BC1E7C">
                  <w:pPr>
                    <w:rPr>
                      <w:b/>
                      <w:sz w:val="28"/>
                      <w:szCs w:val="28"/>
                    </w:rPr>
                  </w:pPr>
                </w:p>
              </w:tc>
            </w:tr>
            <w:tr w:rsidR="00BC1E7C">
              <w:tc>
                <w:tcPr>
                  <w:tcW w:w="707" w:type="dxa"/>
                </w:tcPr>
                <w:p w:rsidR="00BC1E7C" w:rsidRDefault="00AC027F">
                  <w:pPr>
                    <w:rPr>
                      <w:b/>
                      <w:sz w:val="28"/>
                      <w:szCs w:val="28"/>
                    </w:rPr>
                  </w:pPr>
                  <w:r>
                    <w:t xml:space="preserve">14 </w:t>
                  </w:r>
                </w:p>
              </w:tc>
              <w:tc>
                <w:tcPr>
                  <w:tcW w:w="5387" w:type="dxa"/>
                </w:tcPr>
                <w:p w:rsidR="00BC1E7C" w:rsidRDefault="00AC027F">
                  <w:pPr>
                    <w:rPr>
                      <w:b/>
                      <w:sz w:val="28"/>
                      <w:szCs w:val="28"/>
                    </w:rPr>
                  </w:pPr>
                  <w:r>
                    <w:t xml:space="preserve">Интерес инвесторов к банковской сфере несколько снижается </w:t>
                  </w:r>
                </w:p>
              </w:tc>
              <w:tc>
                <w:tcPr>
                  <w:tcW w:w="1701" w:type="dxa"/>
                </w:tcPr>
                <w:p w:rsidR="00BC1E7C" w:rsidRDefault="00BC1E7C">
                  <w:pPr>
                    <w:rPr>
                      <w:b/>
                      <w:sz w:val="28"/>
                      <w:szCs w:val="28"/>
                    </w:rPr>
                  </w:pPr>
                </w:p>
              </w:tc>
            </w:tr>
          </w:tbl>
          <w:p w:rsidR="00BC1E7C" w:rsidRDefault="00BC1E7C">
            <w:pPr>
              <w:rPr>
                <w:b/>
                <w:bCs/>
                <w:i/>
                <w:iCs/>
                <w:color w:val="000000"/>
              </w:rPr>
            </w:pPr>
          </w:p>
          <w:p w:rsidR="00BC1E7C" w:rsidRDefault="00AC027F">
            <w:pPr>
              <w:tabs>
                <w:tab w:val="left" w:pos="540"/>
              </w:tabs>
              <w:contextualSpacing/>
              <w:rPr>
                <w:b/>
                <w:sz w:val="28"/>
                <w:szCs w:val="28"/>
              </w:rPr>
            </w:pPr>
            <w:r>
              <w:rPr>
                <w:b/>
                <w:bCs/>
                <w:color w:val="000000"/>
              </w:rPr>
              <w:t xml:space="preserve">Задание 1 </w:t>
            </w:r>
            <w:r>
              <w:rPr>
                <w:b/>
                <w:bCs/>
              </w:rPr>
              <w:t>(ПК-2-2)</w:t>
            </w:r>
          </w:p>
          <w:p w:rsidR="00BC1E7C" w:rsidRDefault="00AC027F">
            <w:pPr>
              <w:rPr>
                <w:b/>
                <w:sz w:val="28"/>
                <w:szCs w:val="28"/>
              </w:rPr>
            </w:pPr>
            <w:r>
              <w:t>Ознакомьтесь с рисунком 1 и дайте аргументированный ответ на следующие вопросы:</w:t>
            </w:r>
          </w:p>
          <w:p w:rsidR="00BC1E7C" w:rsidRDefault="00AC027F">
            <w:pPr>
              <w:pStyle w:val="afb"/>
              <w:numPr>
                <w:ilvl w:val="0"/>
                <w:numId w:val="2"/>
              </w:numPr>
              <w:ind w:left="0"/>
              <w:rPr>
                <w:b/>
                <w:sz w:val="28"/>
                <w:szCs w:val="28"/>
              </w:rPr>
            </w:pPr>
            <w:r>
              <w:t>Какие изменения Вы бы внесли в рисунок 1?</w:t>
            </w:r>
          </w:p>
          <w:p w:rsidR="00BC1E7C" w:rsidRDefault="00AC027F">
            <w:pPr>
              <w:pStyle w:val="afb"/>
              <w:numPr>
                <w:ilvl w:val="0"/>
                <w:numId w:val="2"/>
              </w:numPr>
              <w:ind w:left="0"/>
              <w:rPr>
                <w:b/>
                <w:sz w:val="28"/>
                <w:szCs w:val="28"/>
              </w:rPr>
            </w:pPr>
            <w:r>
              <w:t>Каким ценностям банков угрожают риски, связанные с внедрением новых финансовых технологий?</w:t>
            </w:r>
          </w:p>
          <w:p w:rsidR="00BC1E7C" w:rsidRDefault="00AC027F">
            <w:pPr>
              <w:pStyle w:val="afb"/>
              <w:numPr>
                <w:ilvl w:val="0"/>
                <w:numId w:val="2"/>
              </w:numPr>
              <w:ind w:left="0"/>
              <w:rPr>
                <w:b/>
                <w:sz w:val="28"/>
                <w:szCs w:val="28"/>
              </w:rPr>
            </w:pPr>
            <w:r>
              <w:t>Какие статьи расходов банков, связанные с внедрением новых финансовых технологий, Вы можете назвать?</w:t>
            </w:r>
          </w:p>
          <w:p w:rsidR="00BC1E7C" w:rsidRDefault="00AC027F">
            <w:pPr>
              <w:pStyle w:val="afb"/>
              <w:numPr>
                <w:ilvl w:val="0"/>
                <w:numId w:val="2"/>
              </w:numPr>
              <w:ind w:left="0"/>
              <w:rPr>
                <w:b/>
                <w:sz w:val="28"/>
                <w:szCs w:val="28"/>
              </w:rPr>
            </w:pPr>
            <w:r>
              <w:t>Какие права клиентов банков могут быть нарушены в связи с внедрением и использованием новых финансовых технологий?</w:t>
            </w:r>
          </w:p>
          <w:p w:rsidR="00BC1E7C" w:rsidRDefault="00AC027F">
            <w:pPr>
              <w:rPr>
                <w:b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4973320" cy="2043430"/>
                  <wp:effectExtent l="0" t="0" r="0" b="0"/>
                  <wp:docPr id="6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73320" cy="20434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C1E7C" w:rsidRDefault="00BC1E7C">
            <w:pPr>
              <w:rPr>
                <w:b/>
                <w:sz w:val="28"/>
                <w:szCs w:val="28"/>
              </w:rPr>
            </w:pPr>
          </w:p>
          <w:p w:rsidR="00BC1E7C" w:rsidRDefault="00AC027F">
            <w:pPr>
              <w:tabs>
                <w:tab w:val="left" w:pos="540"/>
              </w:tabs>
              <w:contextualSpacing/>
              <w:rPr>
                <w:b/>
                <w:sz w:val="28"/>
                <w:szCs w:val="28"/>
              </w:rPr>
            </w:pPr>
            <w:r>
              <w:rPr>
                <w:b/>
                <w:bCs/>
              </w:rPr>
              <w:t>Задание 2 (ПК-2-2)</w:t>
            </w:r>
          </w:p>
          <w:p w:rsidR="00BC1E7C" w:rsidRDefault="00AC027F">
            <w:pPr>
              <w:rPr>
                <w:color w:val="000000"/>
                <w:lang w:val="en-US"/>
              </w:rPr>
            </w:pPr>
            <w:r>
              <w:rPr>
                <w:iCs/>
              </w:rPr>
              <w:t xml:space="preserve">Какую глобальную тенденцию в развитии банковского дела можно выделить на основании исследования </w:t>
            </w:r>
            <w:proofErr w:type="spellStart"/>
            <w:r>
              <w:rPr>
                <w:iCs/>
              </w:rPr>
              <w:t>Boston</w:t>
            </w:r>
            <w:proofErr w:type="spellEnd"/>
            <w:r>
              <w:rPr>
                <w:iCs/>
              </w:rPr>
              <w:t xml:space="preserve"> </w:t>
            </w:r>
            <w:proofErr w:type="spellStart"/>
            <w:r>
              <w:rPr>
                <w:iCs/>
              </w:rPr>
              <w:t>Consulting</w:t>
            </w:r>
            <w:proofErr w:type="spellEnd"/>
            <w:r>
              <w:rPr>
                <w:iCs/>
              </w:rPr>
              <w:t xml:space="preserve"> </w:t>
            </w:r>
            <w:proofErr w:type="spellStart"/>
            <w:proofErr w:type="gramStart"/>
            <w:r>
              <w:rPr>
                <w:iCs/>
              </w:rPr>
              <w:t>Group</w:t>
            </w:r>
            <w:proofErr w:type="spellEnd"/>
            <w:r>
              <w:rPr>
                <w:iCs/>
              </w:rPr>
              <w:t xml:space="preserve"> :</w:t>
            </w:r>
            <w:proofErr w:type="gramEnd"/>
            <w:r>
              <w:rPr>
                <w:iCs/>
              </w:rPr>
              <w:t xml:space="preserve"> </w:t>
            </w:r>
            <w:proofErr w:type="spellStart"/>
            <w:r>
              <w:rPr>
                <w:iCs/>
              </w:rPr>
              <w:t>By</w:t>
            </w:r>
            <w:proofErr w:type="spellEnd"/>
            <w:r>
              <w:rPr>
                <w:iCs/>
              </w:rPr>
              <w:t xml:space="preserve"> </w:t>
            </w:r>
            <w:proofErr w:type="spellStart"/>
            <w:r>
              <w:rPr>
                <w:iCs/>
              </w:rPr>
              <w:t>Jungkiu</w:t>
            </w:r>
            <w:proofErr w:type="spellEnd"/>
            <w:r>
              <w:rPr>
                <w:iCs/>
              </w:rPr>
              <w:t xml:space="preserve"> </w:t>
            </w:r>
            <w:proofErr w:type="spellStart"/>
            <w:r>
              <w:rPr>
                <w:iCs/>
              </w:rPr>
              <w:t>Choi</w:t>
            </w:r>
            <w:proofErr w:type="spellEnd"/>
            <w:r>
              <w:rPr>
                <w:iCs/>
              </w:rPr>
              <w:t xml:space="preserve">, </w:t>
            </w:r>
            <w:proofErr w:type="spellStart"/>
            <w:r>
              <w:rPr>
                <w:iCs/>
              </w:rPr>
              <w:t>Yashraj</w:t>
            </w:r>
            <w:proofErr w:type="spellEnd"/>
            <w:r>
              <w:rPr>
                <w:iCs/>
              </w:rPr>
              <w:t xml:space="preserve"> </w:t>
            </w:r>
            <w:proofErr w:type="spellStart"/>
            <w:r>
              <w:rPr>
                <w:iCs/>
              </w:rPr>
              <w:t>Erande</w:t>
            </w:r>
            <w:proofErr w:type="spellEnd"/>
            <w:r>
              <w:rPr>
                <w:iCs/>
              </w:rPr>
              <w:t xml:space="preserve">, </w:t>
            </w:r>
            <w:proofErr w:type="spellStart"/>
            <w:r>
              <w:rPr>
                <w:iCs/>
              </w:rPr>
              <w:t>and</w:t>
            </w:r>
            <w:proofErr w:type="spellEnd"/>
            <w:r>
              <w:rPr>
                <w:iCs/>
              </w:rPr>
              <w:t xml:space="preserve"> </w:t>
            </w:r>
            <w:proofErr w:type="spellStart"/>
            <w:r>
              <w:rPr>
                <w:iCs/>
              </w:rPr>
              <w:t>Yang</w:t>
            </w:r>
            <w:proofErr w:type="spellEnd"/>
            <w:r>
              <w:rPr>
                <w:iCs/>
              </w:rPr>
              <w:t xml:space="preserve"> </w:t>
            </w:r>
            <w:proofErr w:type="spellStart"/>
            <w:r>
              <w:rPr>
                <w:iCs/>
              </w:rPr>
              <w:t>Yu</w:t>
            </w:r>
            <w:proofErr w:type="spellEnd"/>
            <w:r>
              <w:rPr>
                <w:iCs/>
              </w:rPr>
              <w:t xml:space="preserve">. </w:t>
            </w:r>
            <w:r>
              <w:rPr>
                <w:iCs/>
                <w:lang w:val="en-US"/>
              </w:rPr>
              <w:t xml:space="preserve">Winning the Digital Banking Battle in Asia-Pacific. AUGUST 23, 2021 / URL :  </w:t>
            </w:r>
            <w:hyperlink r:id="rId18" w:tgtFrame="https://mkt-bcg-com-public-pdfs.s3.amazonaws.com/prod/digital-banking-asia-pacific.pdf">
              <w:r>
                <w:rPr>
                  <w:iCs/>
                  <w:lang w:val="en-US"/>
                </w:rPr>
                <w:t>https://mkt-bcg-com-public-pdfs.s3.amazonaws.com/prod/digital-banking-asia-pacific.pdf</w:t>
              </w:r>
            </w:hyperlink>
            <w:r>
              <w:rPr>
                <w:iCs/>
                <w:lang w:val="en-US"/>
              </w:rPr>
              <w:t xml:space="preserve">  ?</w:t>
            </w:r>
          </w:p>
          <w:p w:rsidR="00BC1E7C" w:rsidRDefault="00BC1E7C">
            <w:pPr>
              <w:rPr>
                <w:b/>
                <w:bCs/>
                <w:lang w:val="en-US"/>
              </w:rPr>
            </w:pPr>
          </w:p>
          <w:p w:rsidR="00BC1E7C" w:rsidRDefault="00AC027F">
            <w:pPr>
              <w:rPr>
                <w:b/>
                <w:sz w:val="28"/>
                <w:szCs w:val="28"/>
              </w:rPr>
            </w:pPr>
            <w:r>
              <w:rPr>
                <w:b/>
                <w:iCs/>
              </w:rPr>
              <w:t xml:space="preserve">Задание 3 </w:t>
            </w:r>
            <w:r>
              <w:rPr>
                <w:b/>
                <w:bCs/>
              </w:rPr>
              <w:t>(ПК-2-2)</w:t>
            </w:r>
          </w:p>
          <w:p w:rsidR="00BC1E7C" w:rsidRDefault="00AC027F">
            <w:pPr>
              <w:ind w:left="-426" w:firstLine="426"/>
              <w:rPr>
                <w:b/>
                <w:bCs/>
                <w:color w:val="000000" w:themeColor="text1"/>
              </w:rPr>
            </w:pPr>
            <w:r>
              <w:rPr>
                <w:b/>
                <w:bCs/>
                <w:color w:val="000000" w:themeColor="text1"/>
              </w:rPr>
              <w:t>«</w:t>
            </w:r>
            <w:proofErr w:type="spellStart"/>
            <w:r>
              <w:rPr>
                <w:b/>
                <w:bCs/>
                <w:color w:val="000000" w:themeColor="text1"/>
                <w:lang w:val="en-US"/>
              </w:rPr>
              <w:t>Coinbase</w:t>
            </w:r>
            <w:proofErr w:type="spellEnd"/>
            <w:r>
              <w:rPr>
                <w:b/>
                <w:bCs/>
                <w:color w:val="000000" w:themeColor="text1"/>
              </w:rPr>
              <w:t xml:space="preserve"> - незаконный брокер? «</w:t>
            </w:r>
            <w:proofErr w:type="spellStart"/>
            <w:r>
              <w:rPr>
                <w:b/>
                <w:bCs/>
                <w:color w:val="000000" w:themeColor="text1"/>
                <w:lang w:val="en-US"/>
              </w:rPr>
              <w:t>Coinbase</w:t>
            </w:r>
            <w:proofErr w:type="spellEnd"/>
            <w:r>
              <w:rPr>
                <w:b/>
                <w:bCs/>
                <w:color w:val="000000" w:themeColor="text1"/>
              </w:rPr>
              <w:t xml:space="preserve"> - демпинговое агентство?</w:t>
            </w:r>
          </w:p>
          <w:p w:rsidR="00BC1E7C" w:rsidRDefault="00AC027F">
            <w:pPr>
              <w:keepNext/>
              <w:ind w:firstLine="426"/>
              <w:rPr>
                <w:color w:val="000000" w:themeColor="text1"/>
              </w:rPr>
            </w:pPr>
            <w:r>
              <w:rPr>
                <w:color w:val="000000" w:themeColor="text1"/>
              </w:rPr>
              <w:t>Самостоятельно подберите информацию и дайте аргументированный ответ на следующие вопросы:</w:t>
            </w:r>
          </w:p>
          <w:p w:rsidR="00BC1E7C" w:rsidRDefault="00AC027F">
            <w:pPr>
              <w:keepNext/>
              <w:numPr>
                <w:ilvl w:val="0"/>
                <w:numId w:val="6"/>
              </w:numPr>
              <w:ind w:left="-426" w:firstLine="426"/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Чем занимается </w:t>
            </w:r>
            <w:proofErr w:type="spellStart"/>
            <w:r>
              <w:rPr>
                <w:color w:val="000000" w:themeColor="text1"/>
                <w:lang w:val="en-US"/>
              </w:rPr>
              <w:t>Coinbase</w:t>
            </w:r>
            <w:proofErr w:type="spellEnd"/>
            <w:r>
              <w:rPr>
                <w:color w:val="000000" w:themeColor="text1"/>
              </w:rPr>
              <w:t xml:space="preserve">? Охарактеризуйте бизнес </w:t>
            </w:r>
            <w:proofErr w:type="spellStart"/>
            <w:r>
              <w:rPr>
                <w:color w:val="000000" w:themeColor="text1"/>
                <w:lang w:val="en-US"/>
              </w:rPr>
              <w:t>Coinbase</w:t>
            </w:r>
            <w:proofErr w:type="spellEnd"/>
          </w:p>
          <w:p w:rsidR="00BC1E7C" w:rsidRDefault="00AC027F">
            <w:pPr>
              <w:keepNext/>
              <w:numPr>
                <w:ilvl w:val="0"/>
                <w:numId w:val="6"/>
              </w:numPr>
              <w:ind w:left="-426" w:firstLine="426"/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Кто предъявляет претензии к </w:t>
            </w:r>
            <w:proofErr w:type="spellStart"/>
            <w:r>
              <w:rPr>
                <w:color w:val="000000" w:themeColor="text1"/>
                <w:lang w:val="en-US"/>
              </w:rPr>
              <w:t>Coinbase</w:t>
            </w:r>
            <w:proofErr w:type="spellEnd"/>
            <w:r>
              <w:rPr>
                <w:color w:val="000000" w:themeColor="text1"/>
              </w:rPr>
              <w:t>?</w:t>
            </w:r>
          </w:p>
          <w:p w:rsidR="00BC1E7C" w:rsidRDefault="00AC027F">
            <w:pPr>
              <w:keepNext/>
              <w:numPr>
                <w:ilvl w:val="0"/>
                <w:numId w:val="6"/>
              </w:numPr>
              <w:ind w:left="-426" w:firstLine="426"/>
              <w:rPr>
                <w:color w:val="000000" w:themeColor="text1"/>
              </w:rPr>
            </w:pPr>
            <w:r>
              <w:rPr>
                <w:color w:val="000000" w:themeColor="text1"/>
              </w:rPr>
              <w:t>В чем суть предъявляемых претензий?</w:t>
            </w:r>
          </w:p>
          <w:p w:rsidR="00BC1E7C" w:rsidRDefault="00AC027F">
            <w:pPr>
              <w:keepNext/>
              <w:numPr>
                <w:ilvl w:val="0"/>
                <w:numId w:val="6"/>
              </w:numPr>
              <w:ind w:left="-426" w:firstLine="426"/>
              <w:rPr>
                <w:color w:val="000000" w:themeColor="text1"/>
              </w:rPr>
            </w:pPr>
            <w:r>
              <w:rPr>
                <w:color w:val="000000" w:themeColor="text1"/>
              </w:rPr>
              <w:t>«</w:t>
            </w:r>
            <w:proofErr w:type="spellStart"/>
            <w:r>
              <w:rPr>
                <w:color w:val="000000" w:themeColor="text1"/>
                <w:lang w:val="en-US"/>
              </w:rPr>
              <w:t>Coinbase</w:t>
            </w:r>
            <w:proofErr w:type="spellEnd"/>
            <w:r>
              <w:rPr>
                <w:color w:val="000000" w:themeColor="text1"/>
                <w:lang w:val="en-US"/>
              </w:rPr>
              <w:t xml:space="preserve"> </w:t>
            </w:r>
            <w:r>
              <w:rPr>
                <w:color w:val="000000" w:themeColor="text1"/>
              </w:rPr>
              <w:t>- незаконный брокер»?</w:t>
            </w:r>
          </w:p>
          <w:p w:rsidR="00BC1E7C" w:rsidRDefault="00AC027F">
            <w:pPr>
              <w:keepNext/>
              <w:numPr>
                <w:ilvl w:val="0"/>
                <w:numId w:val="6"/>
              </w:numPr>
              <w:ind w:left="-426" w:firstLine="426"/>
              <w:rPr>
                <w:color w:val="000000" w:themeColor="text1"/>
              </w:rPr>
            </w:pPr>
            <w:r>
              <w:rPr>
                <w:color w:val="000000" w:themeColor="text1"/>
              </w:rPr>
              <w:t>«</w:t>
            </w:r>
            <w:proofErr w:type="spellStart"/>
            <w:r>
              <w:rPr>
                <w:color w:val="000000" w:themeColor="text1"/>
                <w:lang w:val="en-US"/>
              </w:rPr>
              <w:t>Coinbase</w:t>
            </w:r>
            <w:proofErr w:type="spellEnd"/>
            <w:r>
              <w:rPr>
                <w:color w:val="000000" w:themeColor="text1"/>
                <w:lang w:val="en-US"/>
              </w:rPr>
              <w:t xml:space="preserve"> </w:t>
            </w:r>
            <w:r>
              <w:rPr>
                <w:color w:val="000000" w:themeColor="text1"/>
              </w:rPr>
              <w:t>- демпинговое агентство»?</w:t>
            </w:r>
          </w:p>
          <w:p w:rsidR="00BC1E7C" w:rsidRDefault="00AC027F">
            <w:pPr>
              <w:keepNext/>
              <w:numPr>
                <w:ilvl w:val="0"/>
                <w:numId w:val="6"/>
              </w:numPr>
              <w:ind w:left="-426" w:firstLine="426"/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Каков Ваш прогноз в отношении судебного иска к </w:t>
            </w:r>
            <w:proofErr w:type="spellStart"/>
            <w:r>
              <w:rPr>
                <w:color w:val="000000" w:themeColor="text1"/>
                <w:lang w:val="en-US"/>
              </w:rPr>
              <w:t>Coinbase</w:t>
            </w:r>
            <w:proofErr w:type="spellEnd"/>
            <w:r>
              <w:rPr>
                <w:color w:val="000000" w:themeColor="text1"/>
              </w:rPr>
              <w:t>?</w:t>
            </w:r>
          </w:p>
          <w:p w:rsidR="00BC1E7C" w:rsidRDefault="00AC027F">
            <w:pPr>
              <w:keepNext/>
              <w:numPr>
                <w:ilvl w:val="0"/>
                <w:numId w:val="6"/>
              </w:numPr>
              <w:ind w:left="-426" w:firstLine="426"/>
              <w:rPr>
                <w:color w:val="000000" w:themeColor="text1"/>
              </w:rPr>
            </w:pPr>
            <w:r>
              <w:rPr>
                <w:color w:val="000000" w:themeColor="text1"/>
              </w:rPr>
              <w:t>Какие источники Вы использовали, чтобы подготовить мотивированное суждение по данной ситуации?</w:t>
            </w:r>
          </w:p>
          <w:p w:rsidR="00BC1E7C" w:rsidRDefault="00AC027F">
            <w:pPr>
              <w:keepNext/>
              <w:numPr>
                <w:ilvl w:val="0"/>
                <w:numId w:val="6"/>
              </w:numPr>
              <w:ind w:left="-426" w:firstLine="426"/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Назовите особенности управления рисками </w:t>
            </w:r>
            <w:proofErr w:type="spellStart"/>
            <w:r>
              <w:rPr>
                <w:color w:val="000000" w:themeColor="text1"/>
              </w:rPr>
              <w:t>криптовалютных</w:t>
            </w:r>
            <w:proofErr w:type="spellEnd"/>
            <w:r>
              <w:rPr>
                <w:color w:val="000000" w:themeColor="text1"/>
              </w:rPr>
              <w:t xml:space="preserve"> бирж. </w:t>
            </w:r>
          </w:p>
          <w:p w:rsidR="00BC1E7C" w:rsidRDefault="00AC027F">
            <w:pPr>
              <w:keepNext/>
              <w:ind w:firstLine="426"/>
              <w:rPr>
                <w:color w:val="000000" w:themeColor="text1"/>
              </w:rPr>
            </w:pPr>
            <w:r>
              <w:rPr>
                <w:color w:val="000000" w:themeColor="text1"/>
              </w:rPr>
              <w:t>В качестве одного из исходных источников можете использовать: 06.06.2023</w:t>
            </w:r>
          </w:p>
          <w:p w:rsidR="00BC1E7C" w:rsidRDefault="00AC027F">
            <w:pPr>
              <w:keepNext/>
              <w:ind w:firstLine="426"/>
              <w:rPr>
                <w:color w:val="000000" w:themeColor="text1"/>
                <w:lang w:val="en-US"/>
              </w:rPr>
            </w:pPr>
            <w:r>
              <w:rPr>
                <w:color w:val="000000" w:themeColor="text1"/>
                <w:lang w:val="en-US"/>
              </w:rPr>
              <w:t>SEC</w:t>
            </w:r>
            <w:r>
              <w:rPr>
                <w:color w:val="000000" w:themeColor="text1"/>
              </w:rPr>
              <w:t xml:space="preserve"> ПОДАЕТ В СУД НА </w:t>
            </w:r>
            <w:r>
              <w:rPr>
                <w:color w:val="000000" w:themeColor="text1"/>
                <w:lang w:val="en-US"/>
              </w:rPr>
              <w:t>COINBASE</w:t>
            </w:r>
            <w:r>
              <w:rPr>
                <w:color w:val="000000" w:themeColor="text1"/>
              </w:rPr>
              <w:t xml:space="preserve">... </w:t>
            </w:r>
            <w:r>
              <w:rPr>
                <w:color w:val="000000" w:themeColor="text1"/>
                <w:lang w:val="en-US"/>
              </w:rPr>
              <w:t xml:space="preserve">URL: </w:t>
            </w:r>
            <w:hyperlink r:id="rId19" w:tgtFrame="https://www.block-chain24.com/news/novosti-kriptovalyutnyh-birzh/novosti-birzhi-coinbase/sec-podaet-v-sud-na-coinbase-za">
              <w:r>
                <w:rPr>
                  <w:color w:val="000000" w:themeColor="text1"/>
                  <w:lang w:val="en-US"/>
                </w:rPr>
                <w:t>https://www.block-chain24.com/news/novosti-kriptovalyutnyh-birzh/novosti-birzhi-coinbase/sec-podaet-v-sud-na-coinbase-za</w:t>
              </w:r>
            </w:hyperlink>
          </w:p>
          <w:p w:rsidR="00BC1E7C" w:rsidRDefault="00BC1E7C">
            <w:pPr>
              <w:tabs>
                <w:tab w:val="left" w:pos="540"/>
              </w:tabs>
              <w:contextualSpacing/>
              <w:rPr>
                <w:lang w:val="en-US"/>
              </w:rPr>
            </w:pPr>
          </w:p>
          <w:p w:rsidR="00BC1E7C" w:rsidRDefault="00AC027F">
            <w:pPr>
              <w:tabs>
                <w:tab w:val="left" w:pos="540"/>
              </w:tabs>
              <w:contextualSpacing/>
              <w:rPr>
                <w:b/>
                <w:sz w:val="28"/>
                <w:szCs w:val="28"/>
              </w:rPr>
            </w:pPr>
            <w:r>
              <w:rPr>
                <w:b/>
                <w:bCs/>
              </w:rPr>
              <w:t>Задание 1 (ПК-2-3)</w:t>
            </w:r>
          </w:p>
          <w:p w:rsidR="00BC1E7C" w:rsidRDefault="00AC027F">
            <w:pPr>
              <w:rPr>
                <w:b/>
                <w:sz w:val="28"/>
                <w:szCs w:val="28"/>
              </w:rPr>
            </w:pPr>
            <w:r>
              <w:t>Исламская корпорация по развитию частного сектора (ICD), подразделение по развитию частного сектора Группы Исламского банка развития (</w:t>
            </w:r>
            <w:proofErr w:type="spellStart"/>
            <w:r>
              <w:t>IsDB</w:t>
            </w:r>
            <w:proofErr w:type="spellEnd"/>
            <w:r>
              <w:t xml:space="preserve">), и Группа Лондонской фондовой биржи (LSEG), ведущий мировой поставщик данных и инфраструктуры финансовых рынков,  весной 2024 года представили выпуск Отчета о </w:t>
            </w:r>
            <w:proofErr w:type="spellStart"/>
            <w:r>
              <w:t>мегатрендах</w:t>
            </w:r>
            <w:proofErr w:type="spellEnd"/>
            <w:r>
              <w:t xml:space="preserve"> под названием «Изменение экономики, окружающей среды и экосистем», который затрагивает 57 государств-членов Организации исламского сотрудничества  и связывает их с различными глобальными </w:t>
            </w:r>
            <w:proofErr w:type="spellStart"/>
            <w:r>
              <w:t>мегатенденциями</w:t>
            </w:r>
            <w:proofErr w:type="spellEnd"/>
            <w:r>
              <w:t xml:space="preserve">. В отчете дан анализ потенциала мировой исламской финансовой индустрии, отмечается, что она в 2022 году выросла на 11% до 4,5 триллионов долларов США (после роста в 163% за предыдущее десятилетие); население ОИС превысило 2 миллиарда человек и составляет четверть, существенные 25% мирового населения; исламские финансы уже представляют системный риск для стабильности финансовой индустрии в нескольких странах, например, в Малайзии; 98% активов отрасли находятся в государствах-членах ОИС .В документе ставятся весьма амбициозные цели к 2030 году: а) распределять 20 процентов  совокупных доходов среди нижних по уровню дохода 50 процентов населения; б) производить 30 процентов мирового ВВП (по паритету покупательной способности); в) создать 40 единорогов. </w:t>
            </w:r>
          </w:p>
          <w:p w:rsidR="00BC1E7C" w:rsidRDefault="00AC027F">
            <w:pPr>
              <w:rPr>
                <w:b/>
                <w:bCs/>
              </w:rPr>
            </w:pPr>
            <w:r>
              <w:lastRenderedPageBreak/>
              <w:t>Вопрос: достижение какой или каких целей будет сопряжено с наибольшими трудностями?</w:t>
            </w:r>
          </w:p>
          <w:p w:rsidR="00BC1E7C" w:rsidRDefault="00BC1E7C">
            <w:pPr>
              <w:rPr>
                <w:b/>
                <w:bCs/>
              </w:rPr>
            </w:pPr>
          </w:p>
          <w:p w:rsidR="00BC1E7C" w:rsidRDefault="00AC027F">
            <w:pPr>
              <w:tabs>
                <w:tab w:val="left" w:pos="540"/>
              </w:tabs>
              <w:contextualSpacing/>
              <w:rPr>
                <w:b/>
                <w:sz w:val="28"/>
                <w:szCs w:val="28"/>
              </w:rPr>
            </w:pPr>
            <w:r>
              <w:rPr>
                <w:b/>
                <w:bCs/>
              </w:rPr>
              <w:t>Задание 2 (ПК-2-3)</w:t>
            </w:r>
          </w:p>
          <w:p w:rsidR="00BC1E7C" w:rsidRDefault="00AC027F">
            <w:pPr>
              <w:rPr>
                <w:b/>
                <w:sz w:val="28"/>
                <w:szCs w:val="28"/>
              </w:rPr>
            </w:pPr>
            <w:r>
              <w:t>Подготовьтесь к обсуждению в группе следующего документа:</w:t>
            </w:r>
          </w:p>
          <w:p w:rsidR="00BC1E7C" w:rsidRDefault="00AC027F">
            <w:pPr>
              <w:rPr>
                <w:lang w:val="en-US"/>
              </w:rPr>
            </w:pPr>
            <w:r>
              <w:rPr>
                <w:highlight w:val="white"/>
                <w:lang w:val="en-US"/>
              </w:rPr>
              <w:t xml:space="preserve">ICD – LSEG OIC MEGATRENDS REPORT 2024 Shifting economies, environments &amp; ecosystems /  URL :  </w:t>
            </w:r>
            <w:hyperlink r:id="rId20" w:tgtFrame="https://icd-ps.org/uploads/files/ICD_LSGE_Megatrends_Report_20241715586850_9187.pdf">
              <w:r>
                <w:rPr>
                  <w:highlight w:val="white"/>
                  <w:lang w:val="en-US"/>
                </w:rPr>
                <w:t>https://icdps.org/uploads/files/ICD_LSGE_Megatrends_Report_20241715586850_9187.pdf</w:t>
              </w:r>
            </w:hyperlink>
            <w:r>
              <w:rPr>
                <w:lang w:val="en-US"/>
              </w:rPr>
              <w:t>.</w:t>
            </w:r>
          </w:p>
          <w:p w:rsidR="00BC1E7C" w:rsidRDefault="00BC1E7C">
            <w:pPr>
              <w:rPr>
                <w:b/>
                <w:bCs/>
                <w:lang w:val="en-US"/>
              </w:rPr>
            </w:pPr>
          </w:p>
          <w:p w:rsidR="00BC1E7C" w:rsidRDefault="00BC1E7C">
            <w:pPr>
              <w:rPr>
                <w:b/>
                <w:bCs/>
                <w:lang w:val="en-US"/>
              </w:rPr>
            </w:pPr>
          </w:p>
          <w:p w:rsidR="00BC1E7C" w:rsidRDefault="00BC1E7C">
            <w:pPr>
              <w:rPr>
                <w:b/>
                <w:bCs/>
                <w:lang w:val="en-US"/>
              </w:rPr>
            </w:pPr>
          </w:p>
          <w:p w:rsidR="00BC1E7C" w:rsidRDefault="00BC1E7C">
            <w:pPr>
              <w:rPr>
                <w:b/>
                <w:bCs/>
                <w:lang w:val="en-US"/>
              </w:rPr>
            </w:pPr>
          </w:p>
          <w:p w:rsidR="00BC1E7C" w:rsidRDefault="00BC1E7C">
            <w:pPr>
              <w:rPr>
                <w:b/>
                <w:bCs/>
                <w:lang w:val="en-US"/>
              </w:rPr>
            </w:pPr>
          </w:p>
          <w:p w:rsidR="00BC1E7C" w:rsidRDefault="00AC027F">
            <w:pPr>
              <w:tabs>
                <w:tab w:val="left" w:pos="540"/>
              </w:tabs>
              <w:contextualSpacing/>
              <w:rPr>
                <w:b/>
                <w:sz w:val="28"/>
                <w:szCs w:val="28"/>
              </w:rPr>
            </w:pPr>
            <w:r>
              <w:rPr>
                <w:b/>
                <w:bCs/>
                <w:color w:val="000000"/>
              </w:rPr>
              <w:t xml:space="preserve">Задание 1 </w:t>
            </w:r>
            <w:r>
              <w:rPr>
                <w:b/>
                <w:bCs/>
              </w:rPr>
              <w:t>(ПК-2-4)</w:t>
            </w:r>
          </w:p>
          <w:p w:rsidR="00BC1E7C" w:rsidRDefault="00AC027F">
            <w:pPr>
              <w:rPr>
                <w:b/>
                <w:sz w:val="28"/>
                <w:szCs w:val="28"/>
              </w:rPr>
            </w:pPr>
            <w:r>
              <w:rPr>
                <w:iCs/>
              </w:rPr>
              <w:t xml:space="preserve">1.Ознакомьтесь с рисунками 3. </w:t>
            </w:r>
          </w:p>
          <w:p w:rsidR="00BC1E7C" w:rsidRDefault="00AC027F">
            <w:pPr>
              <w:rPr>
                <w:b/>
                <w:sz w:val="28"/>
                <w:szCs w:val="28"/>
              </w:rPr>
            </w:pPr>
            <w:r>
              <w:rPr>
                <w:iCs/>
              </w:rPr>
              <w:t>2.Составьте мотивированное суждение о географии и причинах успеха прибыльных цифровых банков мира</w:t>
            </w:r>
          </w:p>
          <w:p w:rsidR="00BC1E7C" w:rsidRDefault="00AC027F">
            <w:pPr>
              <w:rPr>
                <w:b/>
                <w:sz w:val="28"/>
                <w:szCs w:val="28"/>
              </w:rPr>
            </w:pPr>
            <w:r>
              <w:rPr>
                <w:iCs/>
              </w:rPr>
              <w:t xml:space="preserve">3.Почему не более пяти процентов цифровых банков в </w:t>
            </w:r>
            <w:proofErr w:type="gramStart"/>
            <w:r>
              <w:rPr>
                <w:iCs/>
              </w:rPr>
              <w:t>мире  являются</w:t>
            </w:r>
            <w:proofErr w:type="gramEnd"/>
            <w:r>
              <w:rPr>
                <w:iCs/>
              </w:rPr>
              <w:t xml:space="preserve"> прибыльными?</w:t>
            </w:r>
          </w:p>
          <w:p w:rsidR="00BC1E7C" w:rsidRDefault="00AC027F">
            <w:pPr>
              <w:rPr>
                <w:b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4803775" cy="2207895"/>
                  <wp:effectExtent l="0" t="0" r="0" b="0"/>
                  <wp:docPr id="7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03775" cy="22078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C1E7C" w:rsidRDefault="00AC027F">
            <w:pPr>
              <w:rPr>
                <w:bCs/>
                <w:i/>
              </w:rPr>
            </w:pPr>
            <w:proofErr w:type="gramStart"/>
            <w:r>
              <w:rPr>
                <w:i/>
                <w:iCs/>
              </w:rPr>
              <w:t>Источник :</w:t>
            </w:r>
            <w:proofErr w:type="gramEnd"/>
            <w:r>
              <w:rPr>
                <w:i/>
                <w:iCs/>
              </w:rPr>
              <w:t xml:space="preserve"> BCG </w:t>
            </w:r>
          </w:p>
          <w:p w:rsidR="00BC1E7C" w:rsidRDefault="00AC027F">
            <w:pPr>
              <w:tabs>
                <w:tab w:val="right" w:leader="dot" w:pos="9356"/>
              </w:tabs>
              <w:spacing w:line="480" w:lineRule="auto"/>
              <w:rPr>
                <w:b/>
                <w:bCs/>
                <w:i/>
                <w:sz w:val="28"/>
                <w:szCs w:val="28"/>
              </w:rPr>
            </w:pPr>
            <w:r>
              <w:rPr>
                <w:i/>
                <w:iCs/>
              </w:rPr>
              <w:t xml:space="preserve">Рисунок 3. География прибыльных цифровых банков мира </w:t>
            </w:r>
          </w:p>
          <w:p w:rsidR="00BC1E7C" w:rsidRDefault="00AC027F">
            <w:pPr>
              <w:tabs>
                <w:tab w:val="left" w:pos="540"/>
              </w:tabs>
              <w:contextualSpacing/>
              <w:rPr>
                <w:b/>
                <w:sz w:val="28"/>
                <w:szCs w:val="28"/>
              </w:rPr>
            </w:pPr>
            <w:r>
              <w:rPr>
                <w:b/>
                <w:bCs/>
              </w:rPr>
              <w:t>Задание 2 (ПК-2-4)</w:t>
            </w:r>
          </w:p>
          <w:p w:rsidR="00BC1E7C" w:rsidRDefault="00AC027F">
            <w:pPr>
              <w:rPr>
                <w:color w:val="000000"/>
                <w:lang w:val="en-US"/>
              </w:rPr>
            </w:pPr>
            <w:r>
              <w:rPr>
                <w:iCs/>
              </w:rPr>
              <w:t xml:space="preserve">Какую глобальную тенденцию в развитии банковского дела можно выделить на основании исследования </w:t>
            </w:r>
            <w:proofErr w:type="spellStart"/>
            <w:r>
              <w:rPr>
                <w:iCs/>
              </w:rPr>
              <w:t>Boston</w:t>
            </w:r>
            <w:proofErr w:type="spellEnd"/>
            <w:r>
              <w:rPr>
                <w:iCs/>
              </w:rPr>
              <w:t xml:space="preserve"> </w:t>
            </w:r>
            <w:proofErr w:type="spellStart"/>
            <w:r>
              <w:rPr>
                <w:iCs/>
              </w:rPr>
              <w:t>Consulting</w:t>
            </w:r>
            <w:proofErr w:type="spellEnd"/>
            <w:r>
              <w:rPr>
                <w:iCs/>
              </w:rPr>
              <w:t xml:space="preserve"> </w:t>
            </w:r>
            <w:proofErr w:type="spellStart"/>
            <w:proofErr w:type="gramStart"/>
            <w:r>
              <w:rPr>
                <w:iCs/>
              </w:rPr>
              <w:t>Group</w:t>
            </w:r>
            <w:proofErr w:type="spellEnd"/>
            <w:r>
              <w:rPr>
                <w:iCs/>
              </w:rPr>
              <w:t xml:space="preserve"> :</w:t>
            </w:r>
            <w:proofErr w:type="gramEnd"/>
            <w:r>
              <w:rPr>
                <w:iCs/>
              </w:rPr>
              <w:t xml:space="preserve"> </w:t>
            </w:r>
            <w:proofErr w:type="spellStart"/>
            <w:r>
              <w:rPr>
                <w:iCs/>
              </w:rPr>
              <w:t>By</w:t>
            </w:r>
            <w:proofErr w:type="spellEnd"/>
            <w:r>
              <w:rPr>
                <w:iCs/>
              </w:rPr>
              <w:t xml:space="preserve"> </w:t>
            </w:r>
            <w:proofErr w:type="spellStart"/>
            <w:r>
              <w:rPr>
                <w:iCs/>
              </w:rPr>
              <w:t>Jungkiu</w:t>
            </w:r>
            <w:proofErr w:type="spellEnd"/>
            <w:r>
              <w:rPr>
                <w:iCs/>
              </w:rPr>
              <w:t xml:space="preserve"> </w:t>
            </w:r>
            <w:proofErr w:type="spellStart"/>
            <w:r>
              <w:rPr>
                <w:iCs/>
              </w:rPr>
              <w:t>Choi</w:t>
            </w:r>
            <w:proofErr w:type="spellEnd"/>
            <w:r>
              <w:rPr>
                <w:iCs/>
              </w:rPr>
              <w:t xml:space="preserve">, </w:t>
            </w:r>
            <w:proofErr w:type="spellStart"/>
            <w:r>
              <w:rPr>
                <w:iCs/>
              </w:rPr>
              <w:t>Yashraj</w:t>
            </w:r>
            <w:proofErr w:type="spellEnd"/>
            <w:r>
              <w:rPr>
                <w:iCs/>
              </w:rPr>
              <w:t xml:space="preserve"> </w:t>
            </w:r>
            <w:proofErr w:type="spellStart"/>
            <w:r>
              <w:rPr>
                <w:iCs/>
              </w:rPr>
              <w:t>Erande</w:t>
            </w:r>
            <w:proofErr w:type="spellEnd"/>
            <w:r>
              <w:rPr>
                <w:iCs/>
              </w:rPr>
              <w:t xml:space="preserve">, </w:t>
            </w:r>
            <w:proofErr w:type="spellStart"/>
            <w:r>
              <w:rPr>
                <w:iCs/>
              </w:rPr>
              <w:t>and</w:t>
            </w:r>
            <w:proofErr w:type="spellEnd"/>
            <w:r>
              <w:rPr>
                <w:iCs/>
              </w:rPr>
              <w:t xml:space="preserve"> </w:t>
            </w:r>
            <w:proofErr w:type="spellStart"/>
            <w:r>
              <w:rPr>
                <w:iCs/>
              </w:rPr>
              <w:t>Yang</w:t>
            </w:r>
            <w:proofErr w:type="spellEnd"/>
            <w:r>
              <w:rPr>
                <w:iCs/>
              </w:rPr>
              <w:t xml:space="preserve"> </w:t>
            </w:r>
            <w:proofErr w:type="spellStart"/>
            <w:r>
              <w:rPr>
                <w:iCs/>
              </w:rPr>
              <w:t>Yu</w:t>
            </w:r>
            <w:proofErr w:type="spellEnd"/>
            <w:r>
              <w:rPr>
                <w:iCs/>
              </w:rPr>
              <w:t xml:space="preserve">. </w:t>
            </w:r>
            <w:r>
              <w:rPr>
                <w:iCs/>
                <w:lang w:val="en-US"/>
              </w:rPr>
              <w:t xml:space="preserve">Winning the Digital Banking Battle in Asia-Pacific. AUGUST 23, 2021 / URL :  </w:t>
            </w:r>
            <w:hyperlink r:id="rId22" w:tgtFrame="https://mkt-bcg-com-public-pdfs.s3.amazonaws.com/prod/digital-banking-asia-pacific.pdf">
              <w:r>
                <w:rPr>
                  <w:iCs/>
                  <w:lang w:val="en-US"/>
                </w:rPr>
                <w:t>https://mkt-bcg-com-public-pdfs.s3.amazonaws.com/prod/digital-banking-asia-pacific.pdf</w:t>
              </w:r>
            </w:hyperlink>
            <w:r>
              <w:rPr>
                <w:iCs/>
                <w:lang w:val="en-US"/>
              </w:rPr>
              <w:t xml:space="preserve">  ?</w:t>
            </w:r>
          </w:p>
        </w:tc>
      </w:tr>
    </w:tbl>
    <w:p w:rsidR="00BC1E7C" w:rsidRPr="00D33B4C" w:rsidRDefault="00BC1E7C">
      <w:pPr>
        <w:rPr>
          <w:lang w:val="en-US"/>
        </w:rPr>
        <w:sectPr w:rsidR="00BC1E7C" w:rsidRPr="00D33B4C">
          <w:headerReference w:type="default" r:id="rId23"/>
          <w:footerReference w:type="default" r:id="rId24"/>
          <w:pgSz w:w="16838" w:h="11906" w:orient="landscape"/>
          <w:pgMar w:top="766" w:right="1134" w:bottom="1134" w:left="1134" w:header="709" w:footer="709" w:gutter="0"/>
          <w:cols w:space="720"/>
          <w:formProt w:val="0"/>
          <w:docGrid w:linePitch="360"/>
        </w:sectPr>
      </w:pPr>
    </w:p>
    <w:p w:rsidR="00BC1E7C" w:rsidRDefault="00AC027F">
      <w:pPr>
        <w:spacing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Примерный перечень вопросов для подготовки к экзамену</w:t>
      </w:r>
    </w:p>
    <w:p w:rsidR="00BC1E7C" w:rsidRDefault="00AC027F">
      <w:pPr>
        <w:spacing w:line="360" w:lineRule="auto"/>
        <w:ind w:firstLine="709"/>
        <w:jc w:val="both"/>
        <w:rPr>
          <w:rStyle w:val="FontStyle73"/>
          <w:sz w:val="28"/>
          <w:szCs w:val="28"/>
        </w:rPr>
      </w:pPr>
      <w:r>
        <w:rPr>
          <w:color w:val="000000"/>
          <w:sz w:val="28"/>
          <w:szCs w:val="28"/>
        </w:rPr>
        <w:t xml:space="preserve">1.Система ценностей общества и ее трансформация. </w:t>
      </w:r>
    </w:p>
    <w:p w:rsidR="00BC1E7C" w:rsidRDefault="00AC027F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>
        <w:rPr>
          <w:rStyle w:val="FontStyle73"/>
          <w:sz w:val="28"/>
          <w:szCs w:val="28"/>
        </w:rPr>
        <w:t>2.Ценности финансового развития: и</w:t>
      </w:r>
      <w:r>
        <w:rPr>
          <w:color w:val="000000"/>
          <w:sz w:val="28"/>
          <w:szCs w:val="28"/>
        </w:rPr>
        <w:t>сточники финансовых ресурсов (структура, объем, устойчивость, сбалансированность); безопасность финансового развития; финансовый суверенитет</w:t>
      </w:r>
      <w:r>
        <w:rPr>
          <w:sz w:val="28"/>
          <w:szCs w:val="28"/>
        </w:rPr>
        <w:t>; а</w:t>
      </w:r>
      <w:r>
        <w:rPr>
          <w:color w:val="000000"/>
          <w:sz w:val="28"/>
          <w:szCs w:val="28"/>
        </w:rPr>
        <w:t>декватность целям экономического развития; баланс традиционных и новых ценностей; управляемость рискового профиля финансового сектора; свобода от финансовой ответственности.</w:t>
      </w:r>
    </w:p>
    <w:p w:rsidR="00BC1E7C" w:rsidRDefault="00AC027F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>3.Ценностные ориентации финансового развития: благосостояние населения страны, безопасность / обороноспособность страны</w:t>
      </w:r>
      <w:r>
        <w:rPr>
          <w:sz w:val="28"/>
          <w:szCs w:val="28"/>
        </w:rPr>
        <w:t>, т</w:t>
      </w:r>
      <w:r>
        <w:rPr>
          <w:color w:val="000000"/>
          <w:sz w:val="28"/>
          <w:szCs w:val="28"/>
        </w:rPr>
        <w:t xml:space="preserve">ехнологический прорыв, </w:t>
      </w:r>
      <w:proofErr w:type="gramStart"/>
      <w:r>
        <w:rPr>
          <w:color w:val="000000"/>
          <w:sz w:val="28"/>
          <w:szCs w:val="28"/>
        </w:rPr>
        <w:t>конкурентоспособность  экономики</w:t>
      </w:r>
      <w:proofErr w:type="gramEnd"/>
      <w:r>
        <w:rPr>
          <w:color w:val="000000"/>
          <w:sz w:val="28"/>
          <w:szCs w:val="28"/>
        </w:rPr>
        <w:t>, о</w:t>
      </w:r>
      <w:r>
        <w:rPr>
          <w:rStyle w:val="FontStyle73"/>
          <w:sz w:val="28"/>
          <w:szCs w:val="28"/>
        </w:rPr>
        <w:t>беспечение целостности государства, финансовая стабильность.</w:t>
      </w:r>
    </w:p>
    <w:p w:rsidR="00BC1E7C" w:rsidRDefault="00AC027F">
      <w:pPr>
        <w:pStyle w:val="Style23"/>
        <w:widowControl/>
        <w:spacing w:line="360" w:lineRule="auto"/>
        <w:ind w:firstLine="709"/>
        <w:jc w:val="both"/>
        <w:rPr>
          <w:sz w:val="28"/>
          <w:szCs w:val="28"/>
        </w:rPr>
      </w:pPr>
      <w:r>
        <w:rPr>
          <w:rStyle w:val="FontStyle73"/>
          <w:sz w:val="28"/>
          <w:szCs w:val="28"/>
        </w:rPr>
        <w:t xml:space="preserve">4.Изменение системы ценностей мирового </w:t>
      </w:r>
      <w:proofErr w:type="gramStart"/>
      <w:r>
        <w:rPr>
          <w:rStyle w:val="FontStyle73"/>
          <w:sz w:val="28"/>
          <w:szCs w:val="28"/>
        </w:rPr>
        <w:t>сообщества )</w:t>
      </w:r>
      <w:proofErr w:type="gramEnd"/>
      <w:r>
        <w:rPr>
          <w:rStyle w:val="FontStyle73"/>
          <w:sz w:val="28"/>
          <w:szCs w:val="28"/>
        </w:rPr>
        <w:t xml:space="preserve"> и банковское дело в XXI веке.</w:t>
      </w:r>
    </w:p>
    <w:p w:rsidR="00BC1E7C" w:rsidRDefault="00AC027F">
      <w:pPr>
        <w:spacing w:line="360" w:lineRule="auto"/>
        <w:ind w:firstLine="709"/>
        <w:jc w:val="both"/>
        <w:rPr>
          <w:rStyle w:val="FontStyle73"/>
          <w:sz w:val="28"/>
          <w:szCs w:val="28"/>
        </w:rPr>
      </w:pPr>
      <w:r>
        <w:rPr>
          <w:rStyle w:val="FontStyle73"/>
          <w:sz w:val="28"/>
          <w:szCs w:val="28"/>
        </w:rPr>
        <w:t>5.Новые условия ведения банковского бизнеса.</w:t>
      </w:r>
    </w:p>
    <w:p w:rsidR="00BC1E7C" w:rsidRDefault="00AC027F">
      <w:pPr>
        <w:spacing w:line="360" w:lineRule="auto"/>
        <w:ind w:firstLine="709"/>
        <w:jc w:val="both"/>
        <w:rPr>
          <w:color w:val="000000" w:themeColor="text1"/>
          <w:sz w:val="28"/>
          <w:szCs w:val="28"/>
        </w:rPr>
      </w:pPr>
      <w:r>
        <w:rPr>
          <w:rStyle w:val="FontStyle73"/>
          <w:sz w:val="28"/>
          <w:szCs w:val="28"/>
        </w:rPr>
        <w:t>6.</w:t>
      </w:r>
      <w:r>
        <w:rPr>
          <w:color w:val="000000" w:themeColor="text1"/>
          <w:sz w:val="28"/>
          <w:szCs w:val="28"/>
        </w:rPr>
        <w:t xml:space="preserve">Факторы, влияющие на банковское дело в глобальном масштабе. </w:t>
      </w:r>
    </w:p>
    <w:p w:rsidR="00BC1E7C" w:rsidRDefault="00AC027F">
      <w:pPr>
        <w:spacing w:line="360" w:lineRule="auto"/>
        <w:ind w:firstLine="709"/>
        <w:jc w:val="both"/>
        <w:rPr>
          <w:rFonts w:ascii="Times" w:eastAsia="Times" w:hAnsi="Times" w:cs="Times"/>
          <w:sz w:val="28"/>
          <w:szCs w:val="28"/>
        </w:rPr>
      </w:pPr>
      <w:r>
        <w:rPr>
          <w:color w:val="000000" w:themeColor="text1"/>
          <w:sz w:val="28"/>
          <w:szCs w:val="28"/>
        </w:rPr>
        <w:t>7.Формирование новой банковской культуры (внутри банка, с клиентами, с контрагентами, конкурентами).</w:t>
      </w:r>
    </w:p>
    <w:p w:rsidR="00BC1E7C" w:rsidRDefault="00AC027F">
      <w:pPr>
        <w:spacing w:line="360" w:lineRule="auto"/>
        <w:ind w:firstLine="709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8.Базовые характеристики современных условий ведения банковского бизнеса (нестабильные, неопределенные, непредсказуемые, сложные, неоднозначные, хрупкие, нелинейные, непостижимые). </w:t>
      </w:r>
      <w:proofErr w:type="spellStart"/>
      <w:r>
        <w:rPr>
          <w:color w:val="000000" w:themeColor="text1"/>
          <w:sz w:val="28"/>
          <w:szCs w:val="28"/>
        </w:rPr>
        <w:t>Санкционное</w:t>
      </w:r>
      <w:proofErr w:type="spellEnd"/>
      <w:r>
        <w:rPr>
          <w:color w:val="000000" w:themeColor="text1"/>
          <w:sz w:val="28"/>
          <w:szCs w:val="28"/>
        </w:rPr>
        <w:t xml:space="preserve"> давление и его влияние на банковское дело.</w:t>
      </w:r>
    </w:p>
    <w:p w:rsidR="00BC1E7C" w:rsidRDefault="00AC027F">
      <w:pPr>
        <w:spacing w:line="360" w:lineRule="auto"/>
        <w:ind w:firstLine="709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9.Банки как драйверы цифровых сдвигов в экономике. </w:t>
      </w:r>
    </w:p>
    <w:p w:rsidR="00BC1E7C" w:rsidRDefault="00AC027F">
      <w:pPr>
        <w:spacing w:line="360" w:lineRule="auto"/>
        <w:ind w:firstLine="709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10.Убыточность проектов </w:t>
      </w:r>
      <w:proofErr w:type="spellStart"/>
      <w:r>
        <w:rPr>
          <w:color w:val="000000" w:themeColor="text1"/>
          <w:sz w:val="28"/>
          <w:szCs w:val="28"/>
        </w:rPr>
        <w:t>цифровизации</w:t>
      </w:r>
      <w:proofErr w:type="spellEnd"/>
      <w:r>
        <w:rPr>
          <w:color w:val="000000" w:themeColor="text1"/>
          <w:sz w:val="28"/>
          <w:szCs w:val="28"/>
        </w:rPr>
        <w:t xml:space="preserve"> большинства банков: причины и последствия.</w:t>
      </w:r>
    </w:p>
    <w:p w:rsidR="00BC1E7C" w:rsidRDefault="00AC027F">
      <w:pPr>
        <w:spacing w:line="360" w:lineRule="auto"/>
        <w:ind w:firstLine="709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11.Рост удельного веса высокотехнологичных клиентов в клиентской базе коммерческих банков как вызов и возможность.</w:t>
      </w:r>
    </w:p>
    <w:p w:rsidR="00BC1E7C" w:rsidRDefault="00AC027F">
      <w:pPr>
        <w:spacing w:line="360" w:lineRule="auto"/>
        <w:ind w:firstLine="709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12.Активность банков в </w:t>
      </w:r>
      <w:proofErr w:type="spellStart"/>
      <w:r>
        <w:rPr>
          <w:color w:val="000000" w:themeColor="text1"/>
          <w:sz w:val="28"/>
          <w:szCs w:val="28"/>
        </w:rPr>
        <w:t>метавселенных</w:t>
      </w:r>
      <w:proofErr w:type="spellEnd"/>
      <w:r>
        <w:rPr>
          <w:color w:val="000000" w:themeColor="text1"/>
          <w:sz w:val="28"/>
          <w:szCs w:val="28"/>
        </w:rPr>
        <w:t>: цели, формы, финансовые вложения и ожидания.</w:t>
      </w:r>
    </w:p>
    <w:p w:rsidR="00BC1E7C" w:rsidRDefault="00AC027F">
      <w:pPr>
        <w:spacing w:line="360" w:lineRule="auto"/>
        <w:ind w:firstLine="709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13.Утаивание банками и регуляторами убытков от мошенничеств, сокрытие фактов IT-сбоев: причины и последствия.</w:t>
      </w:r>
    </w:p>
    <w:p w:rsidR="00BC1E7C" w:rsidRDefault="00AC027F">
      <w:pPr>
        <w:spacing w:line="360" w:lineRule="auto"/>
        <w:ind w:firstLine="709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lastRenderedPageBreak/>
        <w:t xml:space="preserve">14.Устойчивое развитие исламского банкинга </w:t>
      </w:r>
      <w:proofErr w:type="gramStart"/>
      <w:r>
        <w:rPr>
          <w:color w:val="000000" w:themeColor="text1"/>
          <w:sz w:val="28"/>
          <w:szCs w:val="28"/>
        </w:rPr>
        <w:t>в системах</w:t>
      </w:r>
      <w:proofErr w:type="gramEnd"/>
      <w:r>
        <w:rPr>
          <w:color w:val="000000" w:themeColor="text1"/>
          <w:sz w:val="28"/>
          <w:szCs w:val="28"/>
        </w:rPr>
        <w:t xml:space="preserve"> централизованных и децентрализованных </w:t>
      </w:r>
      <w:proofErr w:type="spellStart"/>
      <w:r>
        <w:rPr>
          <w:color w:val="000000" w:themeColor="text1"/>
          <w:sz w:val="28"/>
          <w:szCs w:val="28"/>
        </w:rPr>
        <w:t>финанов</w:t>
      </w:r>
      <w:proofErr w:type="spellEnd"/>
      <w:r>
        <w:rPr>
          <w:color w:val="000000" w:themeColor="text1"/>
          <w:sz w:val="28"/>
          <w:szCs w:val="28"/>
        </w:rPr>
        <w:t xml:space="preserve">. </w:t>
      </w:r>
    </w:p>
    <w:p w:rsidR="00BC1E7C" w:rsidRDefault="00AC027F">
      <w:pPr>
        <w:spacing w:line="360" w:lineRule="auto"/>
        <w:ind w:firstLine="709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15.Транзитивность систем централизованных и децентрализованных финансов как исследовательская и прикладная задача.</w:t>
      </w:r>
    </w:p>
    <w:p w:rsidR="00BC1E7C" w:rsidRDefault="00AC027F">
      <w:pPr>
        <w:spacing w:line="360" w:lineRule="auto"/>
        <w:ind w:firstLine="709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16.Кибермошенничество и проблема обеспечения </w:t>
      </w:r>
      <w:proofErr w:type="spellStart"/>
      <w:r>
        <w:rPr>
          <w:color w:val="000000" w:themeColor="text1"/>
          <w:sz w:val="28"/>
          <w:szCs w:val="28"/>
        </w:rPr>
        <w:t>кибербезопасности</w:t>
      </w:r>
      <w:proofErr w:type="spellEnd"/>
      <w:r>
        <w:rPr>
          <w:color w:val="000000" w:themeColor="text1"/>
          <w:sz w:val="28"/>
          <w:szCs w:val="28"/>
        </w:rPr>
        <w:t xml:space="preserve">. </w:t>
      </w:r>
    </w:p>
    <w:p w:rsidR="00BC1E7C" w:rsidRDefault="00AC027F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color w:val="000000" w:themeColor="text1"/>
          <w:sz w:val="28"/>
          <w:szCs w:val="28"/>
        </w:rPr>
        <w:t>17.</w:t>
      </w:r>
      <w:r>
        <w:rPr>
          <w:sz w:val="28"/>
          <w:szCs w:val="28"/>
        </w:rPr>
        <w:t xml:space="preserve">Поликризис и современный банкинг. </w:t>
      </w:r>
    </w:p>
    <w:p w:rsidR="00BC1E7C" w:rsidRDefault="00AC027F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18.Рисковый профиль банковской деятельности в условиях </w:t>
      </w:r>
      <w:proofErr w:type="spellStart"/>
      <w:proofErr w:type="gramStart"/>
      <w:r>
        <w:rPr>
          <w:sz w:val="28"/>
          <w:szCs w:val="28"/>
        </w:rPr>
        <w:t>поликризиса</w:t>
      </w:r>
      <w:proofErr w:type="spellEnd"/>
      <w:r>
        <w:rPr>
          <w:sz w:val="28"/>
          <w:szCs w:val="28"/>
        </w:rPr>
        <w:t xml:space="preserve"> :</w:t>
      </w:r>
      <w:proofErr w:type="gramEnd"/>
      <w:r>
        <w:rPr>
          <w:sz w:val="28"/>
          <w:szCs w:val="28"/>
        </w:rPr>
        <w:t xml:space="preserve"> проблемы управления и адаптации.</w:t>
      </w:r>
    </w:p>
    <w:p w:rsidR="00BC1E7C" w:rsidRDefault="00AC027F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>19.</w:t>
      </w:r>
      <w:r>
        <w:rPr>
          <w:color w:val="000000"/>
          <w:sz w:val="28"/>
          <w:szCs w:val="28"/>
        </w:rPr>
        <w:t>Утаивание банками и регуляторами убытков от мошенничеств, сокрытие фактов IT-сбоев: причины и последствия.</w:t>
      </w:r>
    </w:p>
    <w:p w:rsidR="00BC1E7C" w:rsidRDefault="00AC027F">
      <w:pPr>
        <w:spacing w:line="360" w:lineRule="auto"/>
        <w:ind w:firstLine="709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20. Основные угрозы безопасности для банков и их клиентов.</w:t>
      </w:r>
    </w:p>
    <w:p w:rsidR="00BC1E7C" w:rsidRDefault="00AC027F">
      <w:pPr>
        <w:spacing w:line="360" w:lineRule="auto"/>
        <w:ind w:firstLine="709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21.Кибермошенничество как глобальная угроза банковскому бизнесу.</w:t>
      </w:r>
    </w:p>
    <w:p w:rsidR="00BC1E7C" w:rsidRDefault="00AC027F">
      <w:pPr>
        <w:spacing w:line="360" w:lineRule="auto"/>
        <w:ind w:firstLine="709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22.Цифровая гигиена банков и их клиентов.</w:t>
      </w:r>
    </w:p>
    <w:p w:rsidR="00BC1E7C" w:rsidRDefault="00AC027F">
      <w:pPr>
        <w:spacing w:line="360" w:lineRule="auto"/>
        <w:ind w:firstLine="709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23.Экономический феномен и архитектура децентрализованных финансов.</w:t>
      </w:r>
    </w:p>
    <w:p w:rsidR="00BC1E7C" w:rsidRDefault="00AC027F">
      <w:pPr>
        <w:spacing w:line="360" w:lineRule="auto"/>
        <w:ind w:firstLine="709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24.Поведенческие аспекты </w:t>
      </w:r>
      <w:proofErr w:type="spellStart"/>
      <w:r>
        <w:rPr>
          <w:color w:val="000000" w:themeColor="text1"/>
          <w:sz w:val="28"/>
          <w:szCs w:val="28"/>
        </w:rPr>
        <w:t>DeFi</w:t>
      </w:r>
      <w:proofErr w:type="spellEnd"/>
      <w:r>
        <w:rPr>
          <w:color w:val="000000" w:themeColor="text1"/>
          <w:sz w:val="28"/>
          <w:szCs w:val="28"/>
        </w:rPr>
        <w:t>.</w:t>
      </w:r>
    </w:p>
    <w:p w:rsidR="00BC1E7C" w:rsidRDefault="00AC027F">
      <w:pPr>
        <w:spacing w:line="360" w:lineRule="auto"/>
        <w:ind w:firstLine="709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25. Экосистема </w:t>
      </w:r>
      <w:proofErr w:type="spellStart"/>
      <w:r>
        <w:rPr>
          <w:color w:val="000000" w:themeColor="text1"/>
          <w:sz w:val="28"/>
          <w:szCs w:val="28"/>
        </w:rPr>
        <w:t>DeFi</w:t>
      </w:r>
      <w:proofErr w:type="spellEnd"/>
      <w:r>
        <w:rPr>
          <w:color w:val="000000" w:themeColor="text1"/>
          <w:sz w:val="28"/>
          <w:szCs w:val="28"/>
        </w:rPr>
        <w:t xml:space="preserve"> и ее структурные компоненты. Роль </w:t>
      </w:r>
      <w:proofErr w:type="spellStart"/>
      <w:r>
        <w:rPr>
          <w:color w:val="000000" w:themeColor="text1"/>
          <w:sz w:val="28"/>
          <w:szCs w:val="28"/>
          <w:lang w:val="en-US"/>
        </w:rPr>
        <w:t>DeFi</w:t>
      </w:r>
      <w:proofErr w:type="spellEnd"/>
      <w:r>
        <w:rPr>
          <w:color w:val="000000" w:themeColor="text1"/>
          <w:sz w:val="28"/>
          <w:szCs w:val="28"/>
        </w:rPr>
        <w:t xml:space="preserve"> в предоставлении различных видов финансовых услуг. </w:t>
      </w:r>
    </w:p>
    <w:p w:rsidR="00BC1E7C" w:rsidRDefault="00AC027F">
      <w:pPr>
        <w:spacing w:line="360" w:lineRule="auto"/>
        <w:ind w:firstLine="709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26.Инфраструктура децентрализованных финансов.</w:t>
      </w:r>
    </w:p>
    <w:p w:rsidR="00BC1E7C" w:rsidRDefault="00AC027F">
      <w:pPr>
        <w:spacing w:line="360" w:lineRule="auto"/>
        <w:ind w:firstLine="709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27.Возможности </w:t>
      </w:r>
      <w:proofErr w:type="spellStart"/>
      <w:r>
        <w:rPr>
          <w:color w:val="000000" w:themeColor="text1"/>
          <w:sz w:val="28"/>
          <w:szCs w:val="28"/>
        </w:rPr>
        <w:t>DeFi</w:t>
      </w:r>
      <w:proofErr w:type="spellEnd"/>
      <w:r>
        <w:rPr>
          <w:color w:val="000000" w:themeColor="text1"/>
          <w:sz w:val="28"/>
          <w:szCs w:val="28"/>
        </w:rPr>
        <w:t xml:space="preserve"> как альтернативной модели организации банковского бизнеса.</w:t>
      </w:r>
    </w:p>
    <w:p w:rsidR="00BC1E7C" w:rsidRDefault="00AC027F">
      <w:pPr>
        <w:spacing w:line="360" w:lineRule="auto"/>
        <w:ind w:firstLine="709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29.Риски децентрализованных финансов. Риски распространения противозаконной активности в сфере децентрализованных финансов. </w:t>
      </w:r>
    </w:p>
    <w:p w:rsidR="00BC1E7C" w:rsidRDefault="00AC027F">
      <w:pPr>
        <w:spacing w:line="360" w:lineRule="auto"/>
        <w:ind w:firstLine="709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30.Банки, децентрализованные финансы и </w:t>
      </w:r>
      <w:proofErr w:type="spellStart"/>
      <w:r>
        <w:rPr>
          <w:color w:val="000000" w:themeColor="text1"/>
          <w:sz w:val="28"/>
          <w:szCs w:val="28"/>
        </w:rPr>
        <w:t>метавселенные</w:t>
      </w:r>
      <w:proofErr w:type="spellEnd"/>
      <w:r>
        <w:rPr>
          <w:color w:val="000000" w:themeColor="text1"/>
          <w:sz w:val="28"/>
          <w:szCs w:val="28"/>
        </w:rPr>
        <w:t xml:space="preserve">. </w:t>
      </w:r>
    </w:p>
    <w:p w:rsidR="00BC1E7C" w:rsidRDefault="00AC027F">
      <w:pPr>
        <w:spacing w:line="360" w:lineRule="auto"/>
        <w:ind w:firstLine="709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31.Регулирование сферы децентрализованных финансов.</w:t>
      </w:r>
    </w:p>
    <w:p w:rsidR="00BC1E7C" w:rsidRDefault="00AC027F">
      <w:pPr>
        <w:spacing w:line="360" w:lineRule="auto"/>
        <w:ind w:firstLine="709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32.Перспективы развития децентрализованных финансов. </w:t>
      </w:r>
    </w:p>
    <w:p w:rsidR="00BC1E7C" w:rsidRDefault="00AC027F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color w:val="000000" w:themeColor="text1"/>
          <w:sz w:val="28"/>
          <w:szCs w:val="28"/>
        </w:rPr>
        <w:t>33.</w:t>
      </w:r>
      <w:r>
        <w:rPr>
          <w:color w:val="000000"/>
          <w:sz w:val="28"/>
          <w:szCs w:val="28"/>
        </w:rPr>
        <w:t> Совмещение деятельности банков в системе централизованных и децентрализованных финансов:</w:t>
      </w:r>
      <w:r>
        <w:rPr>
          <w:sz w:val="28"/>
          <w:szCs w:val="28"/>
        </w:rPr>
        <w:t xml:space="preserve"> формы, методы, преимущества, проблемы и риски.</w:t>
      </w:r>
    </w:p>
    <w:p w:rsidR="00BC1E7C" w:rsidRDefault="00AC027F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34. Мульти-сервисные платформенные институты как основные конкуренты банков. </w:t>
      </w:r>
    </w:p>
    <w:p w:rsidR="00BC1E7C" w:rsidRDefault="00AC027F">
      <w:pPr>
        <w:pStyle w:val="Style42"/>
        <w:widowControl/>
        <w:spacing w:line="360" w:lineRule="auto"/>
        <w:ind w:firstLine="709"/>
        <w:rPr>
          <w:sz w:val="28"/>
          <w:szCs w:val="28"/>
        </w:rPr>
      </w:pPr>
      <w:r>
        <w:rPr>
          <w:sz w:val="28"/>
          <w:szCs w:val="28"/>
        </w:rPr>
        <w:lastRenderedPageBreak/>
        <w:t>35.Конкуренция и конкурентоспособность банков, функционирующих в рамках классической, исламской и смешанной моделей: участники, интересы, принципы, методы, ограничения, особенности.</w:t>
      </w:r>
    </w:p>
    <w:p w:rsidR="00BC1E7C" w:rsidRDefault="00AC027F">
      <w:pPr>
        <w:pStyle w:val="Style42"/>
        <w:widowControl/>
        <w:spacing w:line="360" w:lineRule="auto"/>
        <w:ind w:firstLine="709"/>
        <w:rPr>
          <w:sz w:val="28"/>
          <w:szCs w:val="28"/>
        </w:rPr>
      </w:pPr>
      <w:r>
        <w:rPr>
          <w:sz w:val="28"/>
          <w:szCs w:val="28"/>
        </w:rPr>
        <w:t>36. Снижение управляемости рискового профиля банковской деятельности в глобальном масштабе.</w:t>
      </w:r>
    </w:p>
    <w:p w:rsidR="00BC1E7C" w:rsidRDefault="00AC027F">
      <w:pPr>
        <w:pStyle w:val="Style42"/>
        <w:widowControl/>
        <w:spacing w:line="360" w:lineRule="auto"/>
        <w:ind w:firstLine="709"/>
        <w:rPr>
          <w:sz w:val="28"/>
          <w:szCs w:val="28"/>
        </w:rPr>
      </w:pPr>
      <w:r>
        <w:rPr>
          <w:sz w:val="28"/>
          <w:szCs w:val="28"/>
        </w:rPr>
        <w:t xml:space="preserve">37. Цифровой банкинг и </w:t>
      </w:r>
      <w:proofErr w:type="spellStart"/>
      <w:r>
        <w:rPr>
          <w:sz w:val="28"/>
          <w:szCs w:val="28"/>
        </w:rPr>
        <w:t>метавселенные</w:t>
      </w:r>
      <w:proofErr w:type="spellEnd"/>
      <w:r>
        <w:rPr>
          <w:sz w:val="28"/>
          <w:szCs w:val="28"/>
        </w:rPr>
        <w:t xml:space="preserve"> в глобальном контексте.</w:t>
      </w:r>
    </w:p>
    <w:p w:rsidR="00BC1E7C" w:rsidRDefault="00AC027F">
      <w:pPr>
        <w:pStyle w:val="Style42"/>
        <w:widowControl/>
        <w:spacing w:line="360" w:lineRule="auto"/>
        <w:ind w:firstLine="709"/>
        <w:rPr>
          <w:sz w:val="28"/>
          <w:szCs w:val="28"/>
        </w:rPr>
      </w:pPr>
      <w:r>
        <w:rPr>
          <w:sz w:val="28"/>
          <w:szCs w:val="28"/>
        </w:rPr>
        <w:t xml:space="preserve">38.Расширение географии, удержание динамики и углубление партнерского финансирования и его составной части -  исламского банковского дела, в том числе цифрового. </w:t>
      </w:r>
    </w:p>
    <w:p w:rsidR="00BC1E7C" w:rsidRDefault="00AC027F">
      <w:pPr>
        <w:pStyle w:val="Style42"/>
        <w:widowControl/>
        <w:spacing w:line="360" w:lineRule="auto"/>
        <w:ind w:firstLine="709"/>
        <w:rPr>
          <w:sz w:val="28"/>
          <w:szCs w:val="28"/>
        </w:rPr>
      </w:pPr>
      <w:r>
        <w:rPr>
          <w:sz w:val="28"/>
          <w:szCs w:val="28"/>
        </w:rPr>
        <w:t>39.</w:t>
      </w:r>
      <w:r>
        <w:rPr>
          <w:rFonts w:eastAsia="Times New Roman"/>
          <w:sz w:val="28"/>
          <w:szCs w:val="28"/>
        </w:rPr>
        <w:t>Потенциал мировой исламской финансовой индустрии</w:t>
      </w:r>
      <w:r>
        <w:rPr>
          <w:sz w:val="28"/>
          <w:szCs w:val="28"/>
        </w:rPr>
        <w:t>.</w:t>
      </w:r>
    </w:p>
    <w:p w:rsidR="00BC1E7C" w:rsidRDefault="00AC027F">
      <w:pPr>
        <w:pStyle w:val="Style42"/>
        <w:widowControl/>
        <w:spacing w:line="360" w:lineRule="auto"/>
        <w:ind w:firstLine="709"/>
        <w:rPr>
          <w:sz w:val="28"/>
          <w:szCs w:val="28"/>
        </w:rPr>
      </w:pPr>
      <w:r>
        <w:rPr>
          <w:sz w:val="28"/>
          <w:szCs w:val="28"/>
        </w:rPr>
        <w:t>40.</w:t>
      </w:r>
      <w:r>
        <w:rPr>
          <w:rFonts w:eastAsia="Times New Roman"/>
          <w:sz w:val="28"/>
          <w:szCs w:val="28"/>
        </w:rPr>
        <w:t>Новый контекст поведенческих практик на финансовых рынках.</w:t>
      </w:r>
    </w:p>
    <w:p w:rsidR="00BC1E7C" w:rsidRDefault="00BC1E7C">
      <w:pPr>
        <w:spacing w:line="360" w:lineRule="auto"/>
        <w:jc w:val="both"/>
        <w:rPr>
          <w:sz w:val="28"/>
          <w:szCs w:val="28"/>
        </w:rPr>
      </w:pPr>
    </w:p>
    <w:p w:rsidR="00BC1E7C" w:rsidRDefault="00B85FDD">
      <w:pPr>
        <w:tabs>
          <w:tab w:val="left" w:pos="3645"/>
        </w:tabs>
        <w:spacing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Пример экзаменационного билета</w:t>
      </w:r>
      <w:bookmarkStart w:id="12" w:name="_GoBack"/>
      <w:bookmarkEnd w:id="12"/>
    </w:p>
    <w:p w:rsidR="00BC1E7C" w:rsidRDefault="00AC027F">
      <w:pPr>
        <w:spacing w:line="360" w:lineRule="auto"/>
        <w:jc w:val="both"/>
        <w:rPr>
          <w:sz w:val="28"/>
          <w:szCs w:val="28"/>
        </w:rPr>
      </w:pPr>
      <w:r>
        <w:rPr>
          <w:b/>
          <w:color w:val="000000"/>
          <w:sz w:val="28"/>
          <w:szCs w:val="28"/>
        </w:rPr>
        <w:t>1 вопрос (максимум 20 баллов)</w:t>
      </w:r>
    </w:p>
    <w:p w:rsidR="00BC1E7C" w:rsidRDefault="00AC027F">
      <w:pPr>
        <w:spacing w:line="360" w:lineRule="auto"/>
        <w:jc w:val="both"/>
        <w:rPr>
          <w:bCs/>
          <w:i/>
          <w:sz w:val="28"/>
          <w:szCs w:val="28"/>
        </w:rPr>
      </w:pPr>
      <w:r>
        <w:rPr>
          <w:i/>
          <w:iCs/>
          <w:color w:val="000000"/>
          <w:sz w:val="28"/>
          <w:szCs w:val="28"/>
        </w:rPr>
        <w:t>Дайте развернутый ответ на теоретический вопрос:</w:t>
      </w:r>
    </w:p>
    <w:p w:rsidR="00BC1E7C" w:rsidRDefault="00AC027F">
      <w:pPr>
        <w:spacing w:line="360" w:lineRule="auto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>Стратегия коммерческого банка: понятие, цели, содержание</w:t>
      </w:r>
    </w:p>
    <w:p w:rsidR="00BC1E7C" w:rsidRDefault="00AC027F">
      <w:pPr>
        <w:spacing w:line="360" w:lineRule="auto"/>
        <w:jc w:val="both"/>
        <w:rPr>
          <w:sz w:val="28"/>
          <w:szCs w:val="28"/>
        </w:rPr>
      </w:pPr>
      <w:r>
        <w:rPr>
          <w:b/>
          <w:color w:val="000000"/>
          <w:sz w:val="28"/>
          <w:szCs w:val="28"/>
        </w:rPr>
        <w:t>2 вопрос (максимум 20 баллов)</w:t>
      </w:r>
    </w:p>
    <w:p w:rsidR="00BC1E7C" w:rsidRDefault="00AC027F">
      <w:pPr>
        <w:spacing w:line="360" w:lineRule="auto"/>
        <w:jc w:val="both"/>
        <w:rPr>
          <w:bCs/>
          <w:i/>
          <w:sz w:val="28"/>
          <w:szCs w:val="28"/>
        </w:rPr>
      </w:pPr>
      <w:r>
        <w:rPr>
          <w:i/>
          <w:iCs/>
          <w:color w:val="000000"/>
          <w:sz w:val="28"/>
          <w:szCs w:val="28"/>
        </w:rPr>
        <w:t>Дайте развернутый ответ на дискуссионный вопрос:</w:t>
      </w:r>
    </w:p>
    <w:p w:rsidR="00BC1E7C" w:rsidRDefault="00AC027F">
      <w:pPr>
        <w:spacing w:line="360" w:lineRule="auto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>Анализ ценностных предпочтений базовых групп клиентов и прогноз их изменений при разработке бизнес-моделей коммерческих банков</w:t>
      </w:r>
    </w:p>
    <w:p w:rsidR="00BC1E7C" w:rsidRDefault="00AC027F">
      <w:pPr>
        <w:spacing w:line="360" w:lineRule="auto"/>
        <w:jc w:val="both"/>
        <w:rPr>
          <w:sz w:val="28"/>
          <w:szCs w:val="28"/>
        </w:rPr>
      </w:pPr>
      <w:r>
        <w:rPr>
          <w:b/>
          <w:color w:val="000000"/>
          <w:sz w:val="28"/>
          <w:szCs w:val="28"/>
        </w:rPr>
        <w:t>3 вопрос (максимум 20 баллов)</w:t>
      </w:r>
    </w:p>
    <w:p w:rsidR="00BC1E7C" w:rsidRDefault="00AC027F">
      <w:pPr>
        <w:spacing w:line="360" w:lineRule="auto"/>
        <w:jc w:val="both"/>
        <w:rPr>
          <w:bCs/>
          <w:i/>
          <w:sz w:val="28"/>
          <w:szCs w:val="28"/>
        </w:rPr>
      </w:pPr>
      <w:r>
        <w:rPr>
          <w:i/>
          <w:iCs/>
          <w:color w:val="000000"/>
          <w:sz w:val="28"/>
          <w:szCs w:val="28"/>
        </w:rPr>
        <w:t>Практико-ориентированное задание:</w:t>
      </w:r>
    </w:p>
    <w:p w:rsidR="00BC1E7C" w:rsidRDefault="00AC027F">
      <w:pPr>
        <w:pStyle w:val="afb"/>
        <w:numPr>
          <w:ilvl w:val="0"/>
          <w:numId w:val="3"/>
        </w:numPr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Ознакомьтесь с приведенным ниже текстом «Риски для финансового рынка и его участников</w:t>
      </w:r>
      <w:r>
        <w:rPr>
          <w:sz w:val="28"/>
          <w:szCs w:val="28"/>
        </w:rPr>
        <w:t xml:space="preserve">» </w:t>
      </w:r>
      <w:r>
        <w:rPr>
          <w:color w:val="000000"/>
          <w:sz w:val="28"/>
          <w:szCs w:val="28"/>
        </w:rPr>
        <w:t>и дайте аргументированный ответ на следующие вопросы:</w:t>
      </w:r>
    </w:p>
    <w:p w:rsidR="00BC1E7C" w:rsidRDefault="00AC027F">
      <w:pPr>
        <w:pStyle w:val="afb"/>
        <w:numPr>
          <w:ilvl w:val="0"/>
          <w:numId w:val="3"/>
        </w:numPr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Какие особенности аутсорсинга и его применения могут привести к возникновению системного риска на финансовом рынке? К каким последствиям может привести реализация этого риска?</w:t>
      </w:r>
    </w:p>
    <w:p w:rsidR="00BC1E7C" w:rsidRDefault="00AC027F">
      <w:pPr>
        <w:pStyle w:val="afb"/>
        <w:numPr>
          <w:ilvl w:val="0"/>
          <w:numId w:val="3"/>
        </w:numPr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Оцените критически приведенный перечень рисков, связанных с аутсорсингом. Какие три риска из приведенного списка представляются вам наиболее опасными для банков? Почему?</w:t>
      </w:r>
    </w:p>
    <w:p w:rsidR="00BC1E7C" w:rsidRDefault="00BC1E7C">
      <w:pPr>
        <w:jc w:val="center"/>
        <w:rPr>
          <w:bCs/>
          <w:i/>
          <w:color w:val="000000"/>
          <w:sz w:val="28"/>
          <w:szCs w:val="28"/>
        </w:rPr>
      </w:pPr>
    </w:p>
    <w:p w:rsidR="00BC1E7C" w:rsidRDefault="00AC027F">
      <w:pPr>
        <w:jc w:val="center"/>
        <w:rPr>
          <w:bCs/>
          <w:i/>
          <w:color w:val="000000"/>
          <w:sz w:val="28"/>
          <w:szCs w:val="28"/>
        </w:rPr>
      </w:pPr>
      <w:r>
        <w:rPr>
          <w:i/>
          <w:iCs/>
          <w:color w:val="000000"/>
          <w:sz w:val="28"/>
          <w:szCs w:val="28"/>
        </w:rPr>
        <w:t>Риски для финансового рынка и его участников</w:t>
      </w:r>
    </w:p>
    <w:p w:rsidR="00BC1E7C" w:rsidRDefault="00AC027F">
      <w:pPr>
        <w:ind w:firstLine="709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 xml:space="preserve">Аутсорсинг является дополнительным фактором, под влиянием которого участники финансового рынка могут столкнуться с рядом отрицательных </w:t>
      </w:r>
      <w:r>
        <w:rPr>
          <w:color w:val="000000"/>
          <w:sz w:val="28"/>
          <w:szCs w:val="28"/>
        </w:rPr>
        <w:lastRenderedPageBreak/>
        <w:t>последствий:</w:t>
      </w:r>
    </w:p>
    <w:p w:rsidR="00BC1E7C" w:rsidRDefault="00AC027F">
      <w:pPr>
        <w:ind w:firstLine="709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>1. Утрата контроля как за отдельной функцией, так и за деятельностью организации в целом.</w:t>
      </w:r>
    </w:p>
    <w:p w:rsidR="00BC1E7C" w:rsidRDefault="00AC027F">
      <w:pPr>
        <w:ind w:firstLine="709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>2. Реализация операционных рисков, основными причинами возникновения которых выступают ошибочные внутренние процессы, действия персонала и иных лиц, сбои и недостатки информационных, технологических и иных систем при осуществлении функций поставщиками услуг, а также возможное прекращение деятельности поставщика услуг.</w:t>
      </w:r>
    </w:p>
    <w:p w:rsidR="00BC1E7C" w:rsidRDefault="00AC027F">
      <w:pPr>
        <w:ind w:firstLine="709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 xml:space="preserve">3. Возникновение </w:t>
      </w:r>
      <w:proofErr w:type="spellStart"/>
      <w:r>
        <w:rPr>
          <w:color w:val="000000"/>
          <w:sz w:val="28"/>
          <w:szCs w:val="28"/>
        </w:rPr>
        <w:t>комплаенс</w:t>
      </w:r>
      <w:proofErr w:type="spellEnd"/>
      <w:r>
        <w:rPr>
          <w:color w:val="000000"/>
          <w:sz w:val="28"/>
          <w:szCs w:val="28"/>
        </w:rPr>
        <w:t xml:space="preserve">-риска – риска убытков из-за несоблюдения законодательства Российской Федерации, внутренних документов участников финансового рынка, стандартов саморегулируемых организаций (если такие стандарты или </w:t>
      </w:r>
      <w:proofErr w:type="spellStart"/>
      <w:r>
        <w:rPr>
          <w:color w:val="000000"/>
          <w:sz w:val="28"/>
          <w:szCs w:val="28"/>
        </w:rPr>
        <w:t>правилаявляются</w:t>
      </w:r>
      <w:proofErr w:type="spellEnd"/>
      <w:r>
        <w:rPr>
          <w:color w:val="000000"/>
          <w:sz w:val="28"/>
          <w:szCs w:val="28"/>
        </w:rPr>
        <w:t xml:space="preserve"> обязательными), а также в результате применения санкций и (или) иных мер воздействия со стороны надзорных органов.</w:t>
      </w:r>
    </w:p>
    <w:p w:rsidR="00BC1E7C" w:rsidRDefault="00AC027F">
      <w:pPr>
        <w:ind w:firstLine="709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 xml:space="preserve">4. Возникновение </w:t>
      </w:r>
      <w:proofErr w:type="spellStart"/>
      <w:r>
        <w:rPr>
          <w:color w:val="000000"/>
          <w:sz w:val="28"/>
          <w:szCs w:val="28"/>
        </w:rPr>
        <w:t>репутационного</w:t>
      </w:r>
      <w:proofErr w:type="spellEnd"/>
      <w:r>
        <w:rPr>
          <w:color w:val="000000"/>
          <w:sz w:val="28"/>
          <w:szCs w:val="28"/>
        </w:rPr>
        <w:t xml:space="preserve"> риска, связанного с формированием негативного представления о финансовой устойчивости участника финансового рынка, качестве оказываемых им финансовых услуг или характере деятельности в целом в результате недобросовестных действий (мошенничества) поставщика услуг.</w:t>
      </w:r>
    </w:p>
    <w:p w:rsidR="00BC1E7C" w:rsidRDefault="00AC027F">
      <w:pPr>
        <w:ind w:firstLine="709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>5. Зависимость от поставщика услуг в случае его монопольного положения на рынке или зависимость от отдельных поставщиков услуг, имеющих значительную долю на рынке оказываемых ими услуг и возможность влиять на стоимость своих услуг (</w:t>
      </w:r>
      <w:proofErr w:type="spellStart"/>
      <w:r>
        <w:rPr>
          <w:color w:val="000000"/>
          <w:sz w:val="28"/>
          <w:szCs w:val="28"/>
        </w:rPr>
        <w:t>market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power</w:t>
      </w:r>
      <w:proofErr w:type="spellEnd"/>
      <w:r>
        <w:rPr>
          <w:color w:val="000000"/>
          <w:sz w:val="28"/>
          <w:szCs w:val="28"/>
        </w:rPr>
        <w:t>).</w:t>
      </w:r>
    </w:p>
    <w:p w:rsidR="00BC1E7C" w:rsidRDefault="00AC027F">
      <w:pPr>
        <w:ind w:firstLine="709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>6. Одним из отрицательных последствий также может являться высокая вероятность возникновения конфликта интересов при оказании одним поставщиком услуг нескольким участникам финансового рынка.</w:t>
      </w:r>
    </w:p>
    <w:p w:rsidR="00BC1E7C" w:rsidRDefault="00AC027F">
      <w:pPr>
        <w:ind w:firstLine="709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>7. Нарушение сохранности информации в отношении клиентов и самого участника финансового рынка, ее утрата в результате несанкционированного доступа к такой информации или умышленного предоставления поставщиком услуг информации третьим лицам с целью получения материальной или иной выгоды.</w:t>
      </w:r>
    </w:p>
    <w:p w:rsidR="00BC1E7C" w:rsidRDefault="00AC027F">
      <w:pPr>
        <w:ind w:firstLine="709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>8. При привлечении к выполнению отдельных функций поставщиков услуг –</w:t>
      </w:r>
    </w:p>
    <w:p w:rsidR="00BC1E7C" w:rsidRDefault="00AC027F">
      <w:pPr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 xml:space="preserve">нерезидентов (или поставщиков услуг, подконтрольных организациям-нерезидентам) вероятно возникновение правового риска, обусловленного особенностями регулирования в соответствующей юрисдикции и </w:t>
      </w:r>
      <w:proofErr w:type="spellStart"/>
      <w:r>
        <w:rPr>
          <w:color w:val="000000"/>
          <w:sz w:val="28"/>
          <w:szCs w:val="28"/>
        </w:rPr>
        <w:t>страновыми</w:t>
      </w:r>
      <w:proofErr w:type="spellEnd"/>
      <w:r>
        <w:rPr>
          <w:color w:val="000000"/>
          <w:sz w:val="28"/>
          <w:szCs w:val="28"/>
        </w:rPr>
        <w:t xml:space="preserve"> рисками.</w:t>
      </w:r>
    </w:p>
    <w:p w:rsidR="00BC1E7C" w:rsidRDefault="00BC1E7C">
      <w:pPr>
        <w:widowControl/>
        <w:shd w:val="clear" w:color="auto" w:fill="FFFFFF"/>
        <w:ind w:firstLine="709"/>
        <w:jc w:val="both"/>
        <w:rPr>
          <w:b/>
          <w:sz w:val="28"/>
          <w:szCs w:val="28"/>
        </w:rPr>
      </w:pPr>
    </w:p>
    <w:p w:rsidR="00BC1E7C" w:rsidRDefault="00BC1E7C">
      <w:pPr>
        <w:pStyle w:val="1"/>
        <w:spacing w:before="0" w:after="120"/>
        <w:ind w:firstLine="709"/>
        <w:rPr>
          <w:rFonts w:ascii="Times New Roman" w:hAnsi="Times New Roman" w:cs="Times New Roman"/>
          <w:bCs w:val="0"/>
          <w:color w:val="auto"/>
        </w:rPr>
      </w:pPr>
    </w:p>
    <w:p w:rsidR="00BC1E7C" w:rsidRDefault="00AC027F">
      <w:pPr>
        <w:pStyle w:val="1"/>
        <w:spacing w:before="0" w:after="120"/>
        <w:ind w:firstLine="709"/>
        <w:rPr>
          <w:color w:val="000000"/>
        </w:rPr>
      </w:pPr>
      <w:bookmarkStart w:id="13" w:name="_Toc1195824521"/>
      <w:r>
        <w:rPr>
          <w:rFonts w:ascii="Times New Roman" w:hAnsi="Times New Roman" w:cs="Times New Roman"/>
          <w:color w:val="000000"/>
        </w:rPr>
        <w:t>8. Перечень основной и дополнительной учебной литературы, необходимой для освоения дисциплины</w:t>
      </w:r>
      <w:bookmarkEnd w:id="13"/>
    </w:p>
    <w:p w:rsidR="00BC1E7C" w:rsidRDefault="00AC027F">
      <w:pPr>
        <w:pStyle w:val="afb"/>
        <w:spacing w:line="360" w:lineRule="auto"/>
        <w:ind w:left="720"/>
        <w:jc w:val="both"/>
        <w:rPr>
          <w:sz w:val="28"/>
          <w:szCs w:val="28"/>
        </w:rPr>
      </w:pPr>
      <w:r>
        <w:rPr>
          <w:b/>
          <w:sz w:val="28"/>
          <w:szCs w:val="28"/>
        </w:rPr>
        <w:t>Нормативно-правовые акты</w:t>
      </w:r>
    </w:p>
    <w:p w:rsidR="00BC1E7C" w:rsidRDefault="00AC027F">
      <w:pPr>
        <w:spacing w:line="360" w:lineRule="auto"/>
        <w:ind w:left="720"/>
        <w:jc w:val="both"/>
      </w:pPr>
      <w:r>
        <w:rPr>
          <w:sz w:val="28"/>
          <w:szCs w:val="28"/>
          <w:highlight w:val="white"/>
        </w:rPr>
        <w:t xml:space="preserve">1. Указ Президента РФ от 28.02.2024 </w:t>
      </w:r>
      <w:proofErr w:type="spellStart"/>
      <w:r>
        <w:rPr>
          <w:sz w:val="28"/>
          <w:szCs w:val="28"/>
          <w:highlight w:val="white"/>
        </w:rPr>
        <w:t>No</w:t>
      </w:r>
      <w:proofErr w:type="spellEnd"/>
      <w:r>
        <w:rPr>
          <w:sz w:val="28"/>
          <w:szCs w:val="28"/>
          <w:highlight w:val="white"/>
        </w:rPr>
        <w:t xml:space="preserve"> 145 «О Стратегии научно-технологического развития Российской Федерации»  /  URL :  </w:t>
      </w:r>
      <w:hyperlink r:id="rId25" w:tgtFrame="https://www.consultant.ru/document/cons_doc_LAW_470973/">
        <w:r>
          <w:rPr>
            <w:sz w:val="28"/>
            <w:szCs w:val="28"/>
            <w:highlight w:val="white"/>
          </w:rPr>
          <w:t>https://www.consultant.ru/document/cons_doc_LAW_470973/</w:t>
        </w:r>
      </w:hyperlink>
      <w:r>
        <w:rPr>
          <w:sz w:val="28"/>
          <w:szCs w:val="28"/>
        </w:rPr>
        <w:t xml:space="preserve">. </w:t>
      </w:r>
    </w:p>
    <w:p w:rsidR="00BC1E7C" w:rsidRDefault="00AC027F">
      <w:pPr>
        <w:spacing w:line="360" w:lineRule="auto"/>
        <w:ind w:left="720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 xml:space="preserve">2. Федеральный Закон от 02.12.1990 </w:t>
      </w:r>
      <w:r>
        <w:rPr>
          <w:color w:val="000000"/>
          <w:sz w:val="28"/>
          <w:szCs w:val="28"/>
          <w:lang w:val="en-US"/>
        </w:rPr>
        <w:t>N</w:t>
      </w:r>
      <w:r>
        <w:rPr>
          <w:color w:val="000000"/>
          <w:sz w:val="28"/>
          <w:szCs w:val="28"/>
        </w:rPr>
        <w:t xml:space="preserve"> 395-1 «О банках и банковской </w:t>
      </w:r>
      <w:r>
        <w:rPr>
          <w:color w:val="000000"/>
          <w:sz w:val="28"/>
          <w:szCs w:val="28"/>
        </w:rPr>
        <w:lastRenderedPageBreak/>
        <w:t>деятельности».</w:t>
      </w:r>
    </w:p>
    <w:p w:rsidR="00BC1E7C" w:rsidRDefault="00AC027F">
      <w:pPr>
        <w:spacing w:line="360" w:lineRule="auto"/>
        <w:ind w:left="720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>3. Федеральный Закон от 10.07.2002 N 86-ФЗ «О Центральном банке Российской Федерации (Банке России)».</w:t>
      </w:r>
    </w:p>
    <w:p w:rsidR="00BC1E7C" w:rsidRDefault="00AC027F">
      <w:pPr>
        <w:spacing w:line="360" w:lineRule="auto"/>
        <w:ind w:left="720"/>
        <w:jc w:val="both"/>
      </w:pPr>
      <w:r>
        <w:rPr>
          <w:color w:val="000000"/>
          <w:sz w:val="28"/>
          <w:szCs w:val="28"/>
        </w:rPr>
        <w:t xml:space="preserve">4. Стратегия развития финансового рынка Российской Федерации до 2030 года / </w:t>
      </w:r>
      <w:hyperlink r:id="rId26" w:tgtFrame="https://docs.cntd.ru/document/1300462711">
        <w:r>
          <w:rPr>
            <w:sz w:val="28"/>
            <w:szCs w:val="28"/>
          </w:rPr>
          <w:t>https://docs.cntd.ru/document/1300462711</w:t>
        </w:r>
      </w:hyperlink>
    </w:p>
    <w:p w:rsidR="00BC1E7C" w:rsidRDefault="00AC027F">
      <w:pPr>
        <w:spacing w:line="360" w:lineRule="auto"/>
        <w:ind w:left="720"/>
        <w:jc w:val="both"/>
        <w:rPr>
          <w:sz w:val="28"/>
          <w:szCs w:val="28"/>
        </w:rPr>
      </w:pPr>
      <w:r>
        <w:rPr>
          <w:sz w:val="28"/>
          <w:szCs w:val="28"/>
          <w:shd w:val="clear" w:color="auto" w:fill="FFFFFF"/>
        </w:rPr>
        <w:t>5. Указание Банка России от 15.04.2015 № 3624-У «</w:t>
      </w:r>
      <w:r>
        <w:rPr>
          <w:color w:val="222222"/>
          <w:sz w:val="28"/>
          <w:szCs w:val="28"/>
          <w:shd w:val="clear" w:color="auto" w:fill="FFFFFF"/>
        </w:rPr>
        <w:t>О требованиях к системе управления рисками и капиталом кредитной организации и банковской группы».</w:t>
      </w:r>
    </w:p>
    <w:p w:rsidR="00BC1E7C" w:rsidRDefault="00AC027F">
      <w:pPr>
        <w:spacing w:line="360" w:lineRule="auto"/>
        <w:ind w:left="720"/>
        <w:jc w:val="both"/>
        <w:rPr>
          <w:sz w:val="28"/>
          <w:szCs w:val="28"/>
        </w:rPr>
      </w:pPr>
      <w:r>
        <w:rPr>
          <w:color w:val="222222"/>
          <w:sz w:val="28"/>
          <w:szCs w:val="28"/>
        </w:rPr>
        <w:t xml:space="preserve">6. Информационное письмо Банка России от 21 февраля 2022 г. N ИН-08-36/13 «По отдельным вопросам реализации внутренних процедур оценки достаточности капитала» </w:t>
      </w:r>
    </w:p>
    <w:p w:rsidR="00BC1E7C" w:rsidRDefault="00AC027F">
      <w:pPr>
        <w:spacing w:line="360" w:lineRule="auto"/>
        <w:ind w:left="720"/>
        <w:jc w:val="both"/>
      </w:pPr>
      <w:r>
        <w:rPr>
          <w:rFonts w:eastAsia="Calibri"/>
          <w:color w:val="000000"/>
          <w:sz w:val="28"/>
          <w:szCs w:val="28"/>
        </w:rPr>
        <w:t>7. Банк России. Перспективные направления развития банковского регулирования и надзора, 2024 /</w:t>
      </w:r>
      <w:hyperlink r:id="rId27" w:tgtFrame="https://www.cbr.ru/Content/Document/File/160494/dbra_20240417.pdf">
        <w:r>
          <w:rPr>
            <w:sz w:val="28"/>
            <w:szCs w:val="28"/>
            <w:lang w:val="en-US"/>
          </w:rPr>
          <w:t>URL</w:t>
        </w:r>
        <w:r>
          <w:rPr>
            <w:sz w:val="28"/>
            <w:szCs w:val="28"/>
          </w:rPr>
          <w:t xml:space="preserve">: </w:t>
        </w:r>
        <w:r>
          <w:rPr>
            <w:rFonts w:eastAsia="Calibri"/>
            <w:sz w:val="28"/>
            <w:szCs w:val="28"/>
          </w:rPr>
          <w:t>https://www.cbr.ru/Content/Document/File/160494/dbra_20240417.pdf</w:t>
        </w:r>
      </w:hyperlink>
    </w:p>
    <w:p w:rsidR="00BC1E7C" w:rsidRDefault="00AC027F">
      <w:pPr>
        <w:spacing w:line="360" w:lineRule="auto"/>
        <w:ind w:left="720"/>
        <w:jc w:val="both"/>
      </w:pPr>
      <w:r>
        <w:rPr>
          <w:color w:val="000000"/>
          <w:sz w:val="28"/>
          <w:szCs w:val="28"/>
        </w:rPr>
        <w:t xml:space="preserve">8. Банк России. Доклад для общественных консультаций. Экосистемы: подходы к регулированию, Банк России, Москва, апрель 2021 года, </w:t>
      </w:r>
      <w:r>
        <w:rPr>
          <w:color w:val="000000"/>
          <w:sz w:val="28"/>
          <w:szCs w:val="28"/>
          <w:lang w:val="en-US"/>
        </w:rPr>
        <w:t>URL</w:t>
      </w:r>
      <w:r>
        <w:rPr>
          <w:color w:val="000000"/>
          <w:sz w:val="28"/>
          <w:szCs w:val="28"/>
        </w:rPr>
        <w:t xml:space="preserve">: </w:t>
      </w:r>
      <w:hyperlink r:id="rId28" w:tgtFrame="http://www.cbr.ru/content/document/file/119960/consultation_paper_02042021.pdf">
        <w:r>
          <w:rPr>
            <w:color w:val="000000"/>
            <w:sz w:val="28"/>
            <w:szCs w:val="28"/>
          </w:rPr>
          <w:t>http://www.cbr.ru/content/document/file/119960/consultation_paper_02042021.pdf</w:t>
        </w:r>
      </w:hyperlink>
    </w:p>
    <w:p w:rsidR="00BC1E7C" w:rsidRDefault="00AC027F">
      <w:pPr>
        <w:spacing w:line="360" w:lineRule="auto"/>
        <w:ind w:left="720"/>
        <w:jc w:val="both"/>
      </w:pPr>
      <w:r>
        <w:rPr>
          <w:sz w:val="28"/>
          <w:szCs w:val="28"/>
        </w:rPr>
        <w:t xml:space="preserve">9. Банк России: Отчет по результатам экспертизы эффективности проекта паспорта финансового продукта. Информационно-аналитический материал. – Москва. - 2022. – 22 с. / </w:t>
      </w:r>
      <w:r>
        <w:rPr>
          <w:sz w:val="28"/>
          <w:szCs w:val="28"/>
          <w:lang w:val="en-US"/>
        </w:rPr>
        <w:t>URL</w:t>
      </w:r>
      <w:r>
        <w:rPr>
          <w:sz w:val="28"/>
          <w:szCs w:val="28"/>
        </w:rPr>
        <w:t xml:space="preserve">: </w:t>
      </w:r>
      <w:hyperlink r:id="rId29" w:tgtFrame="http://www.cbr.ru/Content/Document/File/139187/report_20220726.pdf">
        <w:r>
          <w:rPr>
            <w:sz w:val="28"/>
            <w:szCs w:val="28"/>
          </w:rPr>
          <w:t>http://www.cbr.ru/Content/Document/File/139187/report_20220726.pdf</w:t>
        </w:r>
      </w:hyperlink>
    </w:p>
    <w:p w:rsidR="00BC1E7C" w:rsidRDefault="00AC027F">
      <w:pPr>
        <w:spacing w:line="360" w:lineRule="auto"/>
        <w:ind w:left="720"/>
        <w:jc w:val="both"/>
      </w:pPr>
      <w:r>
        <w:rPr>
          <w:color w:val="000000"/>
          <w:sz w:val="28"/>
          <w:szCs w:val="28"/>
        </w:rPr>
        <w:t xml:space="preserve">10. Документы Координационного комитета АРБ по стандартам качества банковской деятельности. Стандарт стратегического управления в кредитной организации. Стандарт качества обслуживания клиентов в кредитной организации. Стандарт качества процессного управления в банке - </w:t>
      </w:r>
      <w:hyperlink r:id="rId30" w:tgtFrame="http://www.arb.ru/site/comitets/">
        <w:r>
          <w:rPr>
            <w:color w:val="000000"/>
            <w:sz w:val="28"/>
            <w:szCs w:val="28"/>
          </w:rPr>
          <w:t>http://www.arb.ru/site/comitets/</w:t>
        </w:r>
      </w:hyperlink>
    </w:p>
    <w:p w:rsidR="00BC1E7C" w:rsidRDefault="00AC027F">
      <w:pPr>
        <w:spacing w:line="360" w:lineRule="auto"/>
        <w:ind w:left="720"/>
        <w:jc w:val="both"/>
      </w:pPr>
      <w:r>
        <w:rPr>
          <w:sz w:val="28"/>
          <w:szCs w:val="28"/>
        </w:rPr>
        <w:t xml:space="preserve">11. Подходы Банка России к развитию конкуренции на финансовом рынке. Доклад для общественных консультаций – 2019. - 127 с. / </w:t>
      </w:r>
      <w:r>
        <w:rPr>
          <w:sz w:val="28"/>
          <w:szCs w:val="28"/>
          <w:lang w:val="en-US"/>
        </w:rPr>
        <w:t>URL</w:t>
      </w:r>
      <w:r>
        <w:rPr>
          <w:sz w:val="28"/>
          <w:szCs w:val="28"/>
        </w:rPr>
        <w:t xml:space="preserve">: </w:t>
      </w:r>
      <w:hyperlink r:id="rId31" w:tgtFrame="http://www.cbr.ru/content/document/file/90556/consultation_paper_191125.pdf">
        <w:r>
          <w:rPr>
            <w:sz w:val="28"/>
            <w:szCs w:val="28"/>
          </w:rPr>
          <w:t>http://www.cbr.ru/content/document/file/90556/consultation_paper_191125.pdf</w:t>
        </w:r>
      </w:hyperlink>
    </w:p>
    <w:p w:rsidR="00BC1E7C" w:rsidRDefault="00AC027F">
      <w:pPr>
        <w:spacing w:line="360" w:lineRule="auto"/>
        <w:ind w:left="720"/>
        <w:jc w:val="both"/>
      </w:pPr>
      <w:r>
        <w:rPr>
          <w:color w:val="000000"/>
          <w:sz w:val="28"/>
          <w:szCs w:val="28"/>
        </w:rPr>
        <w:t xml:space="preserve">12. Практические рекомендации банковского сообщества по внедрению ESG – </w:t>
      </w:r>
      <w:r>
        <w:rPr>
          <w:color w:val="000000"/>
          <w:sz w:val="28"/>
          <w:szCs w:val="28"/>
        </w:rPr>
        <w:lastRenderedPageBreak/>
        <w:t xml:space="preserve">банкинга в России / Ассоциация банков России. – Февраль 2021. – 14 с. </w:t>
      </w:r>
      <w:r>
        <w:rPr>
          <w:color w:val="000000"/>
          <w:sz w:val="28"/>
          <w:szCs w:val="28"/>
          <w:lang w:val="en-US"/>
        </w:rPr>
        <w:t>URL</w:t>
      </w:r>
      <w:r>
        <w:rPr>
          <w:color w:val="000000"/>
          <w:sz w:val="28"/>
          <w:szCs w:val="28"/>
        </w:rPr>
        <w:t xml:space="preserve">: </w:t>
      </w:r>
      <w:hyperlink r:id="rId32" w:tgtFrame="https://asros.ru/upload/iblock/160/PRAKTICHESKIE-REKOMENDATSII-BANKOVSKOGO-SOOBSHCHESTVA-PO-VNEDRENIYU-ESG_BANKINGA-V-ROSSII.pdf">
        <w:r>
          <w:rPr>
            <w:color w:val="000000"/>
            <w:sz w:val="28"/>
            <w:szCs w:val="28"/>
          </w:rPr>
          <w:t>https://asros.ru/upload/iblock/160/PRAKTICHESKIE-REKOMENDATSII-BANKOVSKOGO-SOOBSHCHESTVA-PO-VNEDRENIYU-ESG_BANKINGA-V-ROSSII.pdf</w:t>
        </w:r>
      </w:hyperlink>
    </w:p>
    <w:p w:rsidR="00BC1E7C" w:rsidRDefault="00AC027F">
      <w:pPr>
        <w:spacing w:line="360" w:lineRule="auto"/>
        <w:jc w:val="center"/>
        <w:rPr>
          <w:sz w:val="28"/>
          <w:szCs w:val="28"/>
        </w:rPr>
      </w:pPr>
      <w:r>
        <w:rPr>
          <w:b/>
          <w:sz w:val="28"/>
          <w:szCs w:val="28"/>
        </w:rPr>
        <w:t>Рекомендуемая литература</w:t>
      </w:r>
    </w:p>
    <w:p w:rsidR="00BC1E7C" w:rsidRDefault="00AC027F">
      <w:pPr>
        <w:spacing w:line="360" w:lineRule="auto"/>
        <w:ind w:firstLine="709"/>
        <w:jc w:val="center"/>
        <w:rPr>
          <w:b/>
          <w:bCs/>
          <w:sz w:val="28"/>
          <w:szCs w:val="28"/>
        </w:rPr>
      </w:pPr>
      <w:r>
        <w:rPr>
          <w:b/>
          <w:bCs/>
          <w:i/>
          <w:iCs/>
          <w:sz w:val="28"/>
          <w:szCs w:val="28"/>
        </w:rPr>
        <w:t>а) основная литература</w:t>
      </w:r>
    </w:p>
    <w:p w:rsidR="00BC1E7C" w:rsidRDefault="00AC027F">
      <w:pPr>
        <w:pStyle w:val="afb"/>
        <w:spacing w:line="360" w:lineRule="auto"/>
        <w:ind w:left="709"/>
        <w:jc w:val="both"/>
      </w:pPr>
      <w:r>
        <w:rPr>
          <w:sz w:val="28"/>
          <w:szCs w:val="28"/>
        </w:rPr>
        <w:t xml:space="preserve">1. Амосова Н.А. Глобальные тенденции развития банковского дела // Банковские услуги. - 2024. – № 8. – С. 10-21.- Режим доступа : научная электронная библиотека  </w:t>
      </w:r>
      <w:proofErr w:type="spellStart"/>
      <w:r>
        <w:rPr>
          <w:sz w:val="28"/>
          <w:szCs w:val="28"/>
        </w:rPr>
        <w:t>elibrary</w:t>
      </w:r>
      <w:proofErr w:type="spellEnd"/>
      <w:r>
        <w:rPr>
          <w:sz w:val="28"/>
          <w:szCs w:val="28"/>
        </w:rPr>
        <w:t xml:space="preserve"> : URL: </w:t>
      </w:r>
      <w:hyperlink r:id="rId33">
        <w:r>
          <w:rPr>
            <w:sz w:val="28"/>
            <w:szCs w:val="28"/>
          </w:rPr>
          <w:t>https://</w:t>
        </w:r>
        <w:bookmarkStart w:id="14" w:name="_Hlk178686225"/>
        <w:r>
          <w:rPr>
            <w:sz w:val="28"/>
            <w:szCs w:val="28"/>
          </w:rPr>
          <w:t>elibrary</w:t>
        </w:r>
        <w:bookmarkEnd w:id="14"/>
        <w:r>
          <w:rPr>
            <w:sz w:val="28"/>
            <w:szCs w:val="28"/>
          </w:rPr>
          <w:t>.ru/item.asp?id=68601296.-</w:t>
        </w:r>
      </w:hyperlink>
      <w:r>
        <w:rPr>
          <w:sz w:val="28"/>
          <w:szCs w:val="28"/>
        </w:rPr>
        <w:t xml:space="preserve"> (дата обращения: 01.10.2024).- текст электронный.</w:t>
      </w:r>
    </w:p>
    <w:p w:rsidR="00BC1E7C" w:rsidRDefault="00AC027F">
      <w:pPr>
        <w:pStyle w:val="afb"/>
        <w:spacing w:line="360" w:lineRule="auto"/>
        <w:ind w:left="709"/>
        <w:jc w:val="both"/>
      </w:pPr>
      <w:r>
        <w:rPr>
          <w:sz w:val="28"/>
          <w:szCs w:val="28"/>
          <w:highlight w:val="white"/>
        </w:rPr>
        <w:t xml:space="preserve">2. Трансформация мировой экономики: возможности и риски для России. Научный доклад / Под ред. члена-корреспондента РАН А.А. Широва. М.: Динамик </w:t>
      </w:r>
      <w:proofErr w:type="spellStart"/>
      <w:r>
        <w:rPr>
          <w:sz w:val="28"/>
          <w:szCs w:val="28"/>
          <w:highlight w:val="white"/>
        </w:rPr>
        <w:t>Принт</w:t>
      </w:r>
      <w:proofErr w:type="spellEnd"/>
      <w:r>
        <w:rPr>
          <w:sz w:val="28"/>
          <w:szCs w:val="28"/>
          <w:highlight w:val="white"/>
        </w:rPr>
        <w:t xml:space="preserve">, 2024. 144 с. (Научный доклад ИНП РАН) / URL :  </w:t>
      </w:r>
      <w:hyperlink r:id="rId34" w:tgtFrame="https://ecfor.ru/publication/transformatsiya-mirovoi-ekonomiki/">
        <w:r>
          <w:rPr>
            <w:sz w:val="28"/>
            <w:szCs w:val="28"/>
            <w:highlight w:val="white"/>
          </w:rPr>
          <w:t>https://ecfor.ru/publication/transformatsiya-mirovoi-ekonomiki/</w:t>
        </w:r>
      </w:hyperlink>
      <w:r>
        <w:rPr>
          <w:sz w:val="28"/>
          <w:szCs w:val="28"/>
        </w:rPr>
        <w:t>. –(дата обращения: 01.10.2024</w:t>
      </w:r>
      <w:proofErr w:type="gramStart"/>
      <w:r>
        <w:rPr>
          <w:sz w:val="28"/>
          <w:szCs w:val="28"/>
        </w:rPr>
        <w:t>).-</w:t>
      </w:r>
      <w:proofErr w:type="gramEnd"/>
      <w:r>
        <w:rPr>
          <w:sz w:val="28"/>
          <w:szCs w:val="28"/>
        </w:rPr>
        <w:t xml:space="preserve">  текст электронный</w:t>
      </w:r>
    </w:p>
    <w:p w:rsidR="00BC1E7C" w:rsidRDefault="00AC027F">
      <w:pPr>
        <w:pStyle w:val="afb"/>
        <w:spacing w:line="360" w:lineRule="auto"/>
        <w:ind w:left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 Финансовая стабильность на финансовых рынках: идентификация лидерства и источников генерации </w:t>
      </w:r>
      <w:proofErr w:type="gramStart"/>
      <w:r>
        <w:rPr>
          <w:sz w:val="28"/>
          <w:szCs w:val="28"/>
        </w:rPr>
        <w:t>рисков :</w:t>
      </w:r>
      <w:proofErr w:type="gramEnd"/>
      <w:r>
        <w:rPr>
          <w:sz w:val="28"/>
          <w:szCs w:val="28"/>
        </w:rPr>
        <w:t xml:space="preserve"> монография / М. А. Абрамова, Д. Г. Алексеева, Н. А. Амосова [и др.] ; под общ. ред. Н. А. Амосовой, О. С. Рудаковой. — </w:t>
      </w:r>
      <w:proofErr w:type="gramStart"/>
      <w:r>
        <w:rPr>
          <w:sz w:val="28"/>
          <w:szCs w:val="28"/>
        </w:rPr>
        <w:t>Москва :</w:t>
      </w:r>
      <w:proofErr w:type="gram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КноРус</w:t>
      </w:r>
      <w:proofErr w:type="spellEnd"/>
      <w:r>
        <w:rPr>
          <w:sz w:val="28"/>
          <w:szCs w:val="28"/>
        </w:rPr>
        <w:t xml:space="preserve">, 2025. — 239 с. — ISBN 978-5-406-13704-8. — URL: https://book.ru/book/955757 (дата обращения: 01.10.2024). — </w:t>
      </w:r>
      <w:proofErr w:type="gramStart"/>
      <w:r>
        <w:rPr>
          <w:sz w:val="28"/>
          <w:szCs w:val="28"/>
        </w:rPr>
        <w:t>Текст :</w:t>
      </w:r>
      <w:proofErr w:type="gramEnd"/>
      <w:r>
        <w:rPr>
          <w:sz w:val="28"/>
          <w:szCs w:val="28"/>
        </w:rPr>
        <w:t xml:space="preserve"> электронный. </w:t>
      </w:r>
    </w:p>
    <w:p w:rsidR="00BC1E7C" w:rsidRDefault="00AC027F">
      <w:pPr>
        <w:spacing w:line="360" w:lineRule="auto"/>
        <w:ind w:firstLine="709"/>
        <w:jc w:val="center"/>
        <w:rPr>
          <w:b/>
          <w:bCs/>
          <w:sz w:val="28"/>
          <w:szCs w:val="28"/>
        </w:rPr>
      </w:pPr>
      <w:proofErr w:type="gramStart"/>
      <w:r>
        <w:rPr>
          <w:b/>
          <w:bCs/>
          <w:i/>
          <w:iCs/>
          <w:sz w:val="28"/>
          <w:szCs w:val="28"/>
        </w:rPr>
        <w:t>б)Дополнительная</w:t>
      </w:r>
      <w:proofErr w:type="gramEnd"/>
      <w:r>
        <w:rPr>
          <w:b/>
          <w:bCs/>
          <w:i/>
          <w:iCs/>
          <w:sz w:val="28"/>
          <w:szCs w:val="28"/>
        </w:rPr>
        <w:t xml:space="preserve"> литература</w:t>
      </w:r>
    </w:p>
    <w:p w:rsidR="00BC1E7C" w:rsidRDefault="00AC027F">
      <w:pPr>
        <w:tabs>
          <w:tab w:val="left" w:pos="425"/>
        </w:tabs>
        <w:spacing w:line="360" w:lineRule="auto"/>
        <w:jc w:val="both"/>
      </w:pPr>
      <w:r>
        <w:rPr>
          <w:sz w:val="28"/>
          <w:szCs w:val="28"/>
        </w:rPr>
        <w:t xml:space="preserve">4. Банк </w:t>
      </w:r>
      <w:proofErr w:type="gramStart"/>
      <w:r>
        <w:rPr>
          <w:sz w:val="28"/>
          <w:szCs w:val="28"/>
        </w:rPr>
        <w:t>России :</w:t>
      </w:r>
      <w:proofErr w:type="gramEnd"/>
      <w:r>
        <w:rPr>
          <w:sz w:val="28"/>
          <w:szCs w:val="28"/>
        </w:rPr>
        <w:t xml:space="preserve"> Децентрализованные финансы: информационно-аналитический доклад Банка России. Москва. </w:t>
      </w:r>
      <w:r w:rsidRPr="00D33B4C">
        <w:rPr>
          <w:sz w:val="28"/>
          <w:szCs w:val="28"/>
        </w:rPr>
        <w:t xml:space="preserve">2022 / </w:t>
      </w:r>
      <w:r>
        <w:rPr>
          <w:sz w:val="28"/>
          <w:szCs w:val="28"/>
          <w:lang w:val="en-US"/>
        </w:rPr>
        <w:t>URL</w:t>
      </w:r>
      <w:r w:rsidRPr="00D33B4C">
        <w:rPr>
          <w:sz w:val="28"/>
          <w:szCs w:val="28"/>
        </w:rPr>
        <w:t xml:space="preserve"> :  </w:t>
      </w:r>
      <w:hyperlink r:id="rId35" w:tgtFrame="https://www.cbr.ru/Content/Document/File/141992/report_07112022.pdf">
        <w:r>
          <w:rPr>
            <w:sz w:val="28"/>
            <w:szCs w:val="28"/>
            <w:lang w:val="en-US"/>
          </w:rPr>
          <w:t>https</w:t>
        </w:r>
        <w:r w:rsidRPr="00D33B4C">
          <w:rPr>
            <w:sz w:val="28"/>
            <w:szCs w:val="28"/>
          </w:rPr>
          <w:t>://</w:t>
        </w:r>
        <w:r>
          <w:rPr>
            <w:sz w:val="28"/>
            <w:szCs w:val="28"/>
            <w:lang w:val="en-US"/>
          </w:rPr>
          <w:t>www</w:t>
        </w:r>
        <w:r w:rsidRPr="00D33B4C">
          <w:rPr>
            <w:sz w:val="28"/>
            <w:szCs w:val="28"/>
          </w:rPr>
          <w:t>.</w:t>
        </w:r>
        <w:proofErr w:type="spellStart"/>
        <w:r>
          <w:rPr>
            <w:sz w:val="28"/>
            <w:szCs w:val="28"/>
            <w:lang w:val="en-US"/>
          </w:rPr>
          <w:t>cbr</w:t>
        </w:r>
        <w:proofErr w:type="spellEnd"/>
        <w:r w:rsidRPr="00D33B4C">
          <w:rPr>
            <w:sz w:val="28"/>
            <w:szCs w:val="28"/>
          </w:rPr>
          <w:t>.</w:t>
        </w:r>
        <w:proofErr w:type="spellStart"/>
        <w:r>
          <w:rPr>
            <w:sz w:val="28"/>
            <w:szCs w:val="28"/>
            <w:lang w:val="en-US"/>
          </w:rPr>
          <w:t>ru</w:t>
        </w:r>
        <w:proofErr w:type="spellEnd"/>
        <w:r w:rsidRPr="00D33B4C">
          <w:rPr>
            <w:sz w:val="28"/>
            <w:szCs w:val="28"/>
          </w:rPr>
          <w:t>/</w:t>
        </w:r>
        <w:r>
          <w:rPr>
            <w:sz w:val="28"/>
            <w:szCs w:val="28"/>
            <w:lang w:val="en-US"/>
          </w:rPr>
          <w:t>Content</w:t>
        </w:r>
        <w:r w:rsidRPr="00D33B4C">
          <w:rPr>
            <w:sz w:val="28"/>
            <w:szCs w:val="28"/>
          </w:rPr>
          <w:t>/</w:t>
        </w:r>
        <w:r>
          <w:rPr>
            <w:sz w:val="28"/>
            <w:szCs w:val="28"/>
            <w:lang w:val="en-US"/>
          </w:rPr>
          <w:t>Document</w:t>
        </w:r>
        <w:r w:rsidRPr="00D33B4C">
          <w:rPr>
            <w:sz w:val="28"/>
            <w:szCs w:val="28"/>
          </w:rPr>
          <w:t>/</w:t>
        </w:r>
        <w:r>
          <w:rPr>
            <w:sz w:val="28"/>
            <w:szCs w:val="28"/>
            <w:lang w:val="en-US"/>
          </w:rPr>
          <w:t>File</w:t>
        </w:r>
        <w:r w:rsidRPr="00D33B4C">
          <w:rPr>
            <w:sz w:val="28"/>
            <w:szCs w:val="28"/>
          </w:rPr>
          <w:t>/141992/</w:t>
        </w:r>
        <w:r>
          <w:rPr>
            <w:sz w:val="28"/>
            <w:szCs w:val="28"/>
            <w:lang w:val="en-US"/>
          </w:rPr>
          <w:t>report</w:t>
        </w:r>
        <w:r w:rsidRPr="00D33B4C">
          <w:rPr>
            <w:sz w:val="28"/>
            <w:szCs w:val="28"/>
          </w:rPr>
          <w:t>_07112022.</w:t>
        </w:r>
        <w:r>
          <w:rPr>
            <w:sz w:val="28"/>
            <w:szCs w:val="28"/>
            <w:lang w:val="en-US"/>
          </w:rPr>
          <w:t>pdf</w:t>
        </w:r>
      </w:hyperlink>
      <w:r w:rsidRPr="00D33B4C">
        <w:rPr>
          <w:sz w:val="28"/>
          <w:szCs w:val="28"/>
        </w:rPr>
        <w:t xml:space="preserve"> .- </w:t>
      </w:r>
      <w:r>
        <w:rPr>
          <w:sz w:val="28"/>
          <w:szCs w:val="28"/>
        </w:rPr>
        <w:t xml:space="preserve">(дата обращения: 01.10.2024).- текст электронный. </w:t>
      </w:r>
    </w:p>
    <w:p w:rsidR="00BC1E7C" w:rsidRDefault="00AC027F">
      <w:pPr>
        <w:tabs>
          <w:tab w:val="left" w:pos="425"/>
        </w:tabs>
        <w:spacing w:line="360" w:lineRule="auto"/>
        <w:jc w:val="both"/>
      </w:pPr>
      <w:r>
        <w:rPr>
          <w:sz w:val="28"/>
          <w:szCs w:val="28"/>
        </w:rPr>
        <w:t xml:space="preserve">5. Россия 2035: к новому качеству национальной экономики. Научный доклад / Под ред. члена-корреспондента РАН А.А. Широва. М.: Артик </w:t>
      </w:r>
      <w:proofErr w:type="spellStart"/>
      <w:r>
        <w:rPr>
          <w:sz w:val="28"/>
          <w:szCs w:val="28"/>
        </w:rPr>
        <w:t>Принт</w:t>
      </w:r>
      <w:proofErr w:type="spellEnd"/>
      <w:r>
        <w:rPr>
          <w:sz w:val="28"/>
          <w:szCs w:val="28"/>
        </w:rPr>
        <w:t xml:space="preserve">, 2024. 264 с. (Научный доклад ИНП РАН). / URL: </w:t>
      </w:r>
      <w:hyperlink r:id="rId36" w:tgtFrame="https://ecfor.ru/publication/rossiya-2035-k-novomu-kachestvu-ekonomiki/">
        <w:r>
          <w:rPr>
            <w:sz w:val="28"/>
            <w:szCs w:val="28"/>
          </w:rPr>
          <w:t>https://ecfor.ru/publication/rossiya-2035-k-</w:t>
        </w:r>
        <w:r>
          <w:rPr>
            <w:sz w:val="28"/>
            <w:szCs w:val="28"/>
          </w:rPr>
          <w:lastRenderedPageBreak/>
          <w:t>novomu-kachestvu-ekonomiki/</w:t>
        </w:r>
      </w:hyperlink>
      <w:r>
        <w:rPr>
          <w:sz w:val="28"/>
          <w:szCs w:val="28"/>
        </w:rPr>
        <w:t xml:space="preserve"> .- (дата обращения: 01.10.2024).- текст электронный.</w:t>
      </w:r>
    </w:p>
    <w:p w:rsidR="00BC1E7C" w:rsidRPr="00D33B4C" w:rsidRDefault="00AC027F">
      <w:pPr>
        <w:tabs>
          <w:tab w:val="left" w:pos="425"/>
        </w:tabs>
        <w:spacing w:line="360" w:lineRule="auto"/>
        <w:jc w:val="both"/>
        <w:rPr>
          <w:lang w:val="en-US"/>
        </w:rPr>
      </w:pPr>
      <w:r w:rsidRPr="00D33B4C">
        <w:rPr>
          <w:sz w:val="28"/>
          <w:szCs w:val="28"/>
        </w:rPr>
        <w:t xml:space="preserve">6. </w:t>
      </w:r>
      <w:r>
        <w:rPr>
          <w:sz w:val="28"/>
          <w:szCs w:val="28"/>
          <w:lang w:val="en-US"/>
        </w:rPr>
        <w:t>IMF</w:t>
      </w:r>
      <w:r w:rsidRPr="00D33B4C">
        <w:rPr>
          <w:sz w:val="28"/>
          <w:szCs w:val="28"/>
        </w:rPr>
        <w:t xml:space="preserve">. 2023. </w:t>
      </w:r>
      <w:r>
        <w:rPr>
          <w:sz w:val="28"/>
          <w:szCs w:val="28"/>
          <w:lang w:val="en-US"/>
        </w:rPr>
        <w:t>The</w:t>
      </w:r>
      <w:r w:rsidRPr="00D33B4C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IMF</w:t>
      </w:r>
      <w:r w:rsidRPr="00D33B4C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and</w:t>
      </w:r>
      <w:r w:rsidRPr="00D33B4C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Islamic</w:t>
      </w:r>
      <w:r w:rsidRPr="00D33B4C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Finance</w:t>
      </w:r>
      <w:r w:rsidRPr="00D33B4C">
        <w:rPr>
          <w:sz w:val="28"/>
          <w:szCs w:val="28"/>
        </w:rPr>
        <w:t xml:space="preserve">. </w:t>
      </w:r>
      <w:r>
        <w:rPr>
          <w:sz w:val="28"/>
          <w:szCs w:val="28"/>
          <w:lang w:val="en-US"/>
        </w:rPr>
        <w:t xml:space="preserve">Retrieved from The International Monetary Fund /  URL :  </w:t>
      </w:r>
      <w:hyperlink r:id="rId37">
        <w:r>
          <w:rPr>
            <w:sz w:val="28"/>
            <w:szCs w:val="28"/>
            <w:lang w:val="en-US"/>
          </w:rPr>
          <w:t>https://www.imf.org/external/themes/islamicfinance.-</w:t>
        </w:r>
      </w:hyperlink>
      <w:r>
        <w:rPr>
          <w:sz w:val="28"/>
          <w:szCs w:val="28"/>
          <w:lang w:val="en-US"/>
        </w:rPr>
        <w:t xml:space="preserve"> </w:t>
      </w:r>
      <w:r w:rsidRPr="00D33B4C">
        <w:rPr>
          <w:sz w:val="28"/>
          <w:szCs w:val="28"/>
          <w:lang w:val="en-US"/>
        </w:rPr>
        <w:t>(</w:t>
      </w:r>
      <w:r>
        <w:rPr>
          <w:sz w:val="28"/>
          <w:szCs w:val="28"/>
        </w:rPr>
        <w:t>дата</w:t>
      </w:r>
      <w:r w:rsidRPr="00D33B4C"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</w:rPr>
        <w:t>обращения</w:t>
      </w:r>
      <w:r w:rsidRPr="00D33B4C">
        <w:rPr>
          <w:sz w:val="28"/>
          <w:szCs w:val="28"/>
          <w:lang w:val="en-US"/>
        </w:rPr>
        <w:t xml:space="preserve">: 01.10.2024).- </w:t>
      </w:r>
      <w:r>
        <w:rPr>
          <w:sz w:val="28"/>
          <w:szCs w:val="28"/>
        </w:rPr>
        <w:t>текст</w:t>
      </w:r>
      <w:r w:rsidRPr="00D33B4C"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</w:rPr>
        <w:t>электронный</w:t>
      </w:r>
      <w:r w:rsidRPr="00D33B4C">
        <w:rPr>
          <w:sz w:val="28"/>
          <w:szCs w:val="28"/>
          <w:lang w:val="en-US"/>
        </w:rPr>
        <w:t>.</w:t>
      </w:r>
    </w:p>
    <w:p w:rsidR="00BC1E7C" w:rsidRDefault="00AC027F">
      <w:pPr>
        <w:tabs>
          <w:tab w:val="left" w:pos="425"/>
        </w:tabs>
        <w:spacing w:line="360" w:lineRule="auto"/>
        <w:jc w:val="both"/>
      </w:pPr>
      <w:r>
        <w:rPr>
          <w:sz w:val="28"/>
          <w:szCs w:val="28"/>
          <w:lang w:val="en-US"/>
        </w:rPr>
        <w:t xml:space="preserve">7.  IMF. 2024. Global Financial Stability Report: The Last Mile: Financial Vulnerabilities and Risks. Washington, DC, April / URL : </w:t>
      </w:r>
      <w:hyperlink r:id="rId38">
        <w:r>
          <w:rPr>
            <w:sz w:val="28"/>
            <w:szCs w:val="28"/>
            <w:lang w:val="en-US"/>
          </w:rPr>
          <w:t>https://https://www.imf.org/en/Publications/GFSR.-</w:t>
        </w:r>
      </w:hyperlink>
      <w:r>
        <w:rPr>
          <w:sz w:val="28"/>
          <w:szCs w:val="28"/>
          <w:lang w:val="en-US"/>
        </w:rPr>
        <w:t xml:space="preserve"> (</w:t>
      </w:r>
      <w:r>
        <w:rPr>
          <w:sz w:val="28"/>
          <w:szCs w:val="28"/>
        </w:rPr>
        <w:t>дата</w:t>
      </w:r>
      <w:r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</w:rPr>
        <w:t>обращения</w:t>
      </w:r>
      <w:r>
        <w:rPr>
          <w:sz w:val="28"/>
          <w:szCs w:val="28"/>
          <w:lang w:val="en-US"/>
        </w:rPr>
        <w:t xml:space="preserve">: 01.10.2024).- </w:t>
      </w:r>
      <w:r>
        <w:rPr>
          <w:sz w:val="28"/>
          <w:szCs w:val="28"/>
        </w:rPr>
        <w:t>текст</w:t>
      </w:r>
      <w:r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</w:rPr>
        <w:t>электронный</w:t>
      </w:r>
      <w:r>
        <w:rPr>
          <w:sz w:val="28"/>
          <w:szCs w:val="28"/>
          <w:lang w:val="en-US"/>
        </w:rPr>
        <w:t>.</w:t>
      </w:r>
    </w:p>
    <w:p w:rsidR="00BC1E7C" w:rsidRPr="00D33B4C" w:rsidRDefault="00AC027F">
      <w:pPr>
        <w:tabs>
          <w:tab w:val="left" w:pos="425"/>
        </w:tabs>
        <w:spacing w:line="360" w:lineRule="auto"/>
        <w:jc w:val="both"/>
        <w:rPr>
          <w:lang w:val="en-US"/>
        </w:rPr>
      </w:pPr>
      <w:r>
        <w:rPr>
          <w:sz w:val="28"/>
          <w:szCs w:val="28"/>
          <w:lang w:val="en-US"/>
        </w:rPr>
        <w:t xml:space="preserve">8. </w:t>
      </w:r>
      <w:r>
        <w:rPr>
          <w:sz w:val="28"/>
          <w:szCs w:val="28"/>
          <w:highlight w:val="white"/>
          <w:lang w:val="en-US"/>
        </w:rPr>
        <w:t xml:space="preserve">The </w:t>
      </w:r>
      <w:proofErr w:type="spellStart"/>
      <w:r>
        <w:rPr>
          <w:sz w:val="28"/>
          <w:szCs w:val="28"/>
          <w:highlight w:val="white"/>
          <w:lang w:val="en-US"/>
        </w:rPr>
        <w:t>Metaverse</w:t>
      </w:r>
      <w:proofErr w:type="spellEnd"/>
      <w:r>
        <w:rPr>
          <w:sz w:val="28"/>
          <w:szCs w:val="28"/>
          <w:highlight w:val="white"/>
          <w:lang w:val="en-US"/>
        </w:rPr>
        <w:t xml:space="preserve">: How the Next Big Wave in Technology is Attracting Long-Term Investments / URL : </w:t>
      </w:r>
      <w:r>
        <w:rPr>
          <w:sz w:val="28"/>
          <w:szCs w:val="28"/>
          <w:lang w:val="en-US"/>
        </w:rPr>
        <w:t xml:space="preserve"> </w:t>
      </w:r>
      <w:hyperlink r:id="rId39" w:tgtFrame="https://www.privatebanking.hsbc.com/wih/investments-Insights/other-investment-insights/the-metaverse-how-the-next-big-wave-in-technology-is-attracting-long-term-investments/">
        <w:r>
          <w:rPr>
            <w:sz w:val="28"/>
            <w:szCs w:val="28"/>
            <w:highlight w:val="white"/>
            <w:lang w:val="en-US"/>
          </w:rPr>
          <w:t>https://www.privatebanking.hsbc.com/wih/investments-Insights/other-investment-insights/the-metaverse-how-the-next-big-wave-in-technology-is-attracting-long-term-investments/</w:t>
        </w:r>
      </w:hyperlink>
      <w:r>
        <w:rPr>
          <w:color w:val="FF0000"/>
          <w:sz w:val="28"/>
          <w:szCs w:val="28"/>
          <w:lang w:val="en-US"/>
        </w:rPr>
        <w:t>. -</w:t>
      </w:r>
      <w:r>
        <w:rPr>
          <w:sz w:val="28"/>
          <w:szCs w:val="28"/>
          <w:lang w:val="en-US"/>
        </w:rPr>
        <w:t>(</w:t>
      </w:r>
      <w:r>
        <w:rPr>
          <w:sz w:val="28"/>
          <w:szCs w:val="28"/>
        </w:rPr>
        <w:t>дата</w:t>
      </w:r>
      <w:r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</w:rPr>
        <w:t>обращения</w:t>
      </w:r>
      <w:r>
        <w:rPr>
          <w:sz w:val="28"/>
          <w:szCs w:val="28"/>
          <w:lang w:val="en-US"/>
        </w:rPr>
        <w:t>: 01.10.2024</w:t>
      </w:r>
      <w:proofErr w:type="gramStart"/>
      <w:r>
        <w:rPr>
          <w:sz w:val="28"/>
          <w:szCs w:val="28"/>
          <w:lang w:val="en-US"/>
        </w:rPr>
        <w:t>).-</w:t>
      </w:r>
      <w:proofErr w:type="gramEnd"/>
      <w:r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</w:rPr>
        <w:t>текст</w:t>
      </w:r>
      <w:r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</w:rPr>
        <w:t>электронный</w:t>
      </w:r>
      <w:r>
        <w:rPr>
          <w:sz w:val="28"/>
          <w:szCs w:val="28"/>
          <w:lang w:val="en-US"/>
        </w:rPr>
        <w:t>.</w:t>
      </w:r>
    </w:p>
    <w:p w:rsidR="00BC1E7C" w:rsidRDefault="00BC1E7C">
      <w:pPr>
        <w:tabs>
          <w:tab w:val="left" w:pos="425"/>
        </w:tabs>
        <w:spacing w:line="360" w:lineRule="auto"/>
        <w:jc w:val="both"/>
        <w:rPr>
          <w:color w:val="FF0000"/>
          <w:lang w:val="en-US"/>
        </w:rPr>
      </w:pPr>
    </w:p>
    <w:p w:rsidR="00BC1E7C" w:rsidRDefault="00BC1E7C">
      <w:pPr>
        <w:tabs>
          <w:tab w:val="left" w:pos="425"/>
        </w:tabs>
        <w:spacing w:line="360" w:lineRule="auto"/>
        <w:jc w:val="both"/>
        <w:rPr>
          <w:color w:val="FF0000"/>
          <w:lang w:val="en-US"/>
        </w:rPr>
      </w:pPr>
    </w:p>
    <w:p w:rsidR="00BC1E7C" w:rsidRDefault="00AC027F">
      <w:pPr>
        <w:pStyle w:val="1"/>
        <w:spacing w:before="0" w:after="120"/>
        <w:ind w:firstLine="709"/>
      </w:pPr>
      <w:bookmarkStart w:id="15" w:name="_Toc1195824531"/>
      <w:r>
        <w:rPr>
          <w:rFonts w:ascii="Times New Roman" w:hAnsi="Times New Roman" w:cs="Times New Roman"/>
          <w:color w:val="000000"/>
        </w:rPr>
        <w:t>9. Перечень ресурсов информационно-телекоммуникационной сети «Интернет», необходимых для освоения дисциплины</w:t>
      </w:r>
      <w:bookmarkEnd w:id="15"/>
    </w:p>
    <w:p w:rsidR="00BC1E7C" w:rsidRDefault="00AC027F">
      <w:pPr>
        <w:tabs>
          <w:tab w:val="left" w:pos="2553"/>
          <w:tab w:val="left" w:pos="2612"/>
        </w:tabs>
        <w:spacing w:line="360" w:lineRule="auto"/>
        <w:ind w:left="1146"/>
        <w:jc w:val="both"/>
      </w:pPr>
      <w:r>
        <w:rPr>
          <w:sz w:val="28"/>
          <w:szCs w:val="28"/>
        </w:rPr>
        <w:t>1. Официальный сайт Банка России:</w:t>
      </w:r>
      <w:r>
        <w:rPr>
          <w:sz w:val="28"/>
          <w:szCs w:val="28"/>
          <w:lang w:val="en-US"/>
        </w:rPr>
        <w:t>URL</w:t>
      </w:r>
      <w:r>
        <w:rPr>
          <w:sz w:val="28"/>
          <w:szCs w:val="28"/>
        </w:rPr>
        <w:t xml:space="preserve">: </w:t>
      </w:r>
      <w:hyperlink r:id="rId40" w:tgtFrame="http://www.cbr.ru/">
        <w:proofErr w:type="spellStart"/>
        <w:r>
          <w:rPr>
            <w:sz w:val="28"/>
            <w:szCs w:val="28"/>
          </w:rPr>
          <w:t>http</w:t>
        </w:r>
        <w:proofErr w:type="spellEnd"/>
        <w:r>
          <w:rPr>
            <w:sz w:val="28"/>
            <w:szCs w:val="28"/>
          </w:rPr>
          <w:t xml:space="preserve"> : //www.cbr.ru/</w:t>
        </w:r>
      </w:hyperlink>
    </w:p>
    <w:p w:rsidR="00BC1E7C" w:rsidRDefault="00AC027F">
      <w:pPr>
        <w:tabs>
          <w:tab w:val="left" w:pos="2553"/>
          <w:tab w:val="left" w:pos="2612"/>
        </w:tabs>
        <w:spacing w:line="360" w:lineRule="auto"/>
        <w:ind w:left="1146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Официальный сайт </w:t>
      </w:r>
      <w:proofErr w:type="spellStart"/>
      <w:r>
        <w:rPr>
          <w:sz w:val="28"/>
          <w:szCs w:val="28"/>
        </w:rPr>
        <w:t>РосБизнесКонсалтинг</w:t>
      </w:r>
      <w:proofErr w:type="spellEnd"/>
      <w:r>
        <w:rPr>
          <w:sz w:val="28"/>
          <w:szCs w:val="28"/>
        </w:rPr>
        <w:t xml:space="preserve">: </w:t>
      </w:r>
      <w:r>
        <w:rPr>
          <w:sz w:val="28"/>
          <w:szCs w:val="28"/>
          <w:lang w:val="en-US" w:eastAsia="en-US"/>
        </w:rPr>
        <w:t>URL</w:t>
      </w:r>
      <w:r>
        <w:rPr>
          <w:sz w:val="28"/>
          <w:szCs w:val="28"/>
          <w:lang w:eastAsia="en-US"/>
        </w:rPr>
        <w:t xml:space="preserve">: </w:t>
      </w:r>
      <w:r>
        <w:rPr>
          <w:sz w:val="28"/>
          <w:szCs w:val="28"/>
          <w:lang w:val="en-US" w:eastAsia="en-US"/>
        </w:rPr>
        <w:t>http</w:t>
      </w:r>
      <w:r>
        <w:rPr>
          <w:sz w:val="28"/>
          <w:szCs w:val="28"/>
          <w:lang w:eastAsia="en-US"/>
        </w:rPr>
        <w:t>//</w:t>
      </w:r>
      <w:r>
        <w:rPr>
          <w:sz w:val="28"/>
          <w:szCs w:val="28"/>
          <w:lang w:val="en-US" w:eastAsia="en-US"/>
        </w:rPr>
        <w:t>www</w:t>
      </w:r>
      <w:r>
        <w:rPr>
          <w:sz w:val="28"/>
          <w:szCs w:val="28"/>
          <w:lang w:eastAsia="en-US"/>
        </w:rPr>
        <w:t>.</w:t>
      </w:r>
      <w:proofErr w:type="spellStart"/>
      <w:r>
        <w:rPr>
          <w:sz w:val="28"/>
          <w:szCs w:val="28"/>
          <w:lang w:val="en-US" w:eastAsia="en-US"/>
        </w:rPr>
        <w:t>rbk</w:t>
      </w:r>
      <w:proofErr w:type="spellEnd"/>
      <w:r>
        <w:rPr>
          <w:sz w:val="28"/>
          <w:szCs w:val="28"/>
          <w:lang w:eastAsia="en-US"/>
        </w:rPr>
        <w:t>.</w:t>
      </w:r>
      <w:proofErr w:type="spellStart"/>
      <w:r>
        <w:rPr>
          <w:sz w:val="28"/>
          <w:szCs w:val="28"/>
          <w:lang w:val="en-US" w:eastAsia="en-US"/>
        </w:rPr>
        <w:t>ru</w:t>
      </w:r>
      <w:proofErr w:type="spellEnd"/>
    </w:p>
    <w:p w:rsidR="00BC1E7C" w:rsidRDefault="00AC027F">
      <w:pPr>
        <w:tabs>
          <w:tab w:val="left" w:pos="2553"/>
          <w:tab w:val="left" w:pos="2612"/>
        </w:tabs>
        <w:spacing w:line="360" w:lineRule="auto"/>
        <w:ind w:left="1146"/>
        <w:jc w:val="both"/>
        <w:rPr>
          <w:sz w:val="28"/>
          <w:szCs w:val="28"/>
        </w:rPr>
      </w:pPr>
      <w:r>
        <w:rPr>
          <w:sz w:val="28"/>
          <w:szCs w:val="28"/>
        </w:rPr>
        <w:t>3. Официальный сайт Ассоциации российских банков</w:t>
      </w:r>
      <w:r>
        <w:rPr>
          <w:sz w:val="28"/>
          <w:szCs w:val="28"/>
          <w:lang w:eastAsia="en-US"/>
        </w:rPr>
        <w:t xml:space="preserve"> </w:t>
      </w:r>
      <w:r>
        <w:rPr>
          <w:sz w:val="28"/>
          <w:szCs w:val="28"/>
          <w:lang w:val="en-US" w:eastAsia="en-US"/>
        </w:rPr>
        <w:t>URL</w:t>
      </w:r>
      <w:r>
        <w:rPr>
          <w:sz w:val="28"/>
          <w:szCs w:val="28"/>
          <w:lang w:eastAsia="en-US"/>
        </w:rPr>
        <w:t xml:space="preserve">: </w:t>
      </w:r>
      <w:r>
        <w:rPr>
          <w:sz w:val="28"/>
          <w:szCs w:val="28"/>
          <w:lang w:val="en-US" w:eastAsia="en-US"/>
        </w:rPr>
        <w:t>http</w:t>
      </w:r>
      <w:r>
        <w:rPr>
          <w:sz w:val="28"/>
          <w:szCs w:val="28"/>
          <w:lang w:eastAsia="en-US"/>
        </w:rPr>
        <w:t>://</w:t>
      </w:r>
      <w:r>
        <w:rPr>
          <w:sz w:val="28"/>
          <w:szCs w:val="28"/>
          <w:lang w:val="en-US" w:eastAsia="en-US"/>
        </w:rPr>
        <w:t>arb</w:t>
      </w:r>
      <w:r>
        <w:rPr>
          <w:sz w:val="28"/>
          <w:szCs w:val="28"/>
          <w:lang w:eastAsia="en-US"/>
        </w:rPr>
        <w:t>.</w:t>
      </w:r>
      <w:proofErr w:type="spellStart"/>
      <w:r>
        <w:rPr>
          <w:sz w:val="28"/>
          <w:szCs w:val="28"/>
          <w:lang w:val="en-US" w:eastAsia="en-US"/>
        </w:rPr>
        <w:t>ru</w:t>
      </w:r>
      <w:proofErr w:type="spellEnd"/>
      <w:r>
        <w:rPr>
          <w:sz w:val="28"/>
          <w:szCs w:val="28"/>
          <w:lang w:eastAsia="en-US"/>
        </w:rPr>
        <w:t xml:space="preserve"> </w:t>
      </w:r>
    </w:p>
    <w:p w:rsidR="00BC1E7C" w:rsidRDefault="00AC027F">
      <w:pPr>
        <w:tabs>
          <w:tab w:val="left" w:pos="2553"/>
          <w:tab w:val="left" w:pos="2612"/>
        </w:tabs>
        <w:spacing w:line="360" w:lineRule="auto"/>
        <w:ind w:left="1146"/>
        <w:jc w:val="both"/>
      </w:pPr>
      <w:r>
        <w:rPr>
          <w:sz w:val="28"/>
          <w:szCs w:val="28"/>
          <w:lang w:eastAsia="en-US"/>
        </w:rPr>
        <w:t>4. Официальный сайт Ассоциации банков России URL:</w:t>
      </w:r>
      <w:r>
        <w:rPr>
          <w:sz w:val="28"/>
          <w:szCs w:val="28"/>
        </w:rPr>
        <w:t xml:space="preserve"> </w:t>
      </w:r>
      <w:hyperlink r:id="rId41" w:tgtFrame="https://asros.ru/">
        <w:r>
          <w:rPr>
            <w:sz w:val="28"/>
            <w:szCs w:val="28"/>
            <w:lang w:eastAsia="en-US"/>
          </w:rPr>
          <w:t>https://asros.ru/</w:t>
        </w:r>
      </w:hyperlink>
      <w:r>
        <w:rPr>
          <w:sz w:val="28"/>
          <w:szCs w:val="28"/>
          <w:lang w:eastAsia="en-US"/>
        </w:rPr>
        <w:t xml:space="preserve"> </w:t>
      </w:r>
    </w:p>
    <w:p w:rsidR="00BC1E7C" w:rsidRDefault="00AC027F">
      <w:pPr>
        <w:shd w:val="clear" w:color="auto" w:fill="FFFFFF"/>
        <w:tabs>
          <w:tab w:val="left" w:pos="2553"/>
          <w:tab w:val="left" w:pos="2612"/>
        </w:tabs>
        <w:spacing w:line="360" w:lineRule="auto"/>
        <w:ind w:left="1146"/>
        <w:jc w:val="both"/>
        <w:rPr>
          <w:sz w:val="28"/>
          <w:szCs w:val="28"/>
        </w:rPr>
      </w:pPr>
      <w:r>
        <w:rPr>
          <w:sz w:val="28"/>
          <w:szCs w:val="28"/>
        </w:rPr>
        <w:t>5. Официальный сайт ИА «</w:t>
      </w:r>
      <w:proofErr w:type="spellStart"/>
      <w:r>
        <w:rPr>
          <w:sz w:val="28"/>
          <w:szCs w:val="28"/>
        </w:rPr>
        <w:t>Банки.ру</w:t>
      </w:r>
      <w:proofErr w:type="spellEnd"/>
      <w:r>
        <w:rPr>
          <w:sz w:val="28"/>
          <w:szCs w:val="28"/>
        </w:rPr>
        <w:t xml:space="preserve">»: URL:http://www.banki.ru </w:t>
      </w:r>
    </w:p>
    <w:p w:rsidR="00BC1E7C" w:rsidRDefault="00AC027F">
      <w:pPr>
        <w:shd w:val="clear" w:color="auto" w:fill="FFFFFF"/>
        <w:tabs>
          <w:tab w:val="left" w:pos="2553"/>
          <w:tab w:val="left" w:pos="2612"/>
        </w:tabs>
        <w:spacing w:line="360" w:lineRule="auto"/>
        <w:ind w:left="1146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6. Официальный сайт </w:t>
      </w:r>
      <w:proofErr w:type="spellStart"/>
      <w:r>
        <w:rPr>
          <w:sz w:val="28"/>
          <w:szCs w:val="28"/>
        </w:rPr>
        <w:t>Росфинмониторинга</w:t>
      </w:r>
      <w:proofErr w:type="spellEnd"/>
      <w:r>
        <w:rPr>
          <w:sz w:val="28"/>
          <w:szCs w:val="28"/>
        </w:rPr>
        <w:t xml:space="preserve">: URL: https://www.fedsfm.ru </w:t>
      </w:r>
    </w:p>
    <w:p w:rsidR="00BC1E7C" w:rsidRDefault="00AC027F">
      <w:pPr>
        <w:shd w:val="clear" w:color="auto" w:fill="FFFFFF"/>
        <w:tabs>
          <w:tab w:val="left" w:pos="2553"/>
          <w:tab w:val="left" w:pos="2612"/>
        </w:tabs>
        <w:spacing w:line="360" w:lineRule="auto"/>
        <w:ind w:left="1146"/>
        <w:jc w:val="both"/>
      </w:pPr>
      <w:r>
        <w:rPr>
          <w:sz w:val="28"/>
          <w:szCs w:val="28"/>
        </w:rPr>
        <w:t xml:space="preserve">7. Официальный сайт Ассоциации развития финансовых технологий (Ассоциация </w:t>
      </w:r>
      <w:proofErr w:type="spellStart"/>
      <w:r>
        <w:rPr>
          <w:sz w:val="28"/>
          <w:szCs w:val="28"/>
        </w:rPr>
        <w:t>ФинТех</w:t>
      </w:r>
      <w:proofErr w:type="spellEnd"/>
      <w:r>
        <w:rPr>
          <w:sz w:val="28"/>
          <w:szCs w:val="28"/>
        </w:rPr>
        <w:t xml:space="preserve">) : URL: </w:t>
      </w:r>
      <w:hyperlink r:id="rId42" w:tgtFrame="http://www.fintechru.org">
        <w:r>
          <w:rPr>
            <w:sz w:val="28"/>
            <w:szCs w:val="28"/>
          </w:rPr>
          <w:t>http://www.fintechru.org</w:t>
        </w:r>
      </w:hyperlink>
    </w:p>
    <w:p w:rsidR="00BC1E7C" w:rsidRDefault="00AC027F">
      <w:pPr>
        <w:tabs>
          <w:tab w:val="left" w:pos="2553"/>
        </w:tabs>
        <w:spacing w:line="360" w:lineRule="auto"/>
        <w:ind w:left="1146"/>
        <w:jc w:val="both"/>
      </w:pPr>
      <w:r>
        <w:rPr>
          <w:sz w:val="28"/>
          <w:szCs w:val="28"/>
        </w:rPr>
        <w:t xml:space="preserve">8. Официальный сайт Центра макроэкономического анализа и краткосрочного прогнозирования : URL: </w:t>
      </w:r>
      <w:hyperlink r:id="rId43" w:tgtFrame="http://www.forecast.ru/">
        <w:r>
          <w:rPr>
            <w:sz w:val="28"/>
            <w:szCs w:val="28"/>
          </w:rPr>
          <w:t>http://www.forecast.ru/</w:t>
        </w:r>
      </w:hyperlink>
    </w:p>
    <w:p w:rsidR="00BC1E7C" w:rsidRDefault="00AC027F">
      <w:pPr>
        <w:tabs>
          <w:tab w:val="left" w:pos="2553"/>
        </w:tabs>
        <w:spacing w:line="360" w:lineRule="auto"/>
        <w:ind w:left="1146"/>
        <w:jc w:val="both"/>
      </w:pPr>
      <w:r>
        <w:rPr>
          <w:sz w:val="28"/>
          <w:szCs w:val="28"/>
        </w:rPr>
        <w:t xml:space="preserve">9. Официальный сайт Банка международных расчетов : URL: </w:t>
      </w:r>
      <w:hyperlink r:id="rId44" w:tgtFrame="https://www.bis.org/">
        <w:r>
          <w:rPr>
            <w:sz w:val="28"/>
            <w:szCs w:val="28"/>
          </w:rPr>
          <w:t>https://www.bis.org/</w:t>
        </w:r>
      </w:hyperlink>
    </w:p>
    <w:p w:rsidR="00BC1E7C" w:rsidRDefault="00AC027F">
      <w:pPr>
        <w:tabs>
          <w:tab w:val="left" w:pos="2553"/>
        </w:tabs>
        <w:spacing w:line="360" w:lineRule="auto"/>
        <w:ind w:left="1146"/>
        <w:jc w:val="both"/>
      </w:pPr>
      <w:r>
        <w:rPr>
          <w:sz w:val="28"/>
          <w:szCs w:val="28"/>
        </w:rPr>
        <w:t xml:space="preserve">10. Официальный сайт Международного валютного фонда : URL: </w:t>
      </w:r>
      <w:hyperlink r:id="rId45" w:tgtFrame="https://www.imf.org/ru/Home">
        <w:r>
          <w:rPr>
            <w:sz w:val="28"/>
            <w:szCs w:val="28"/>
          </w:rPr>
          <w:t>https://www.imf.org/ru/Home</w:t>
        </w:r>
      </w:hyperlink>
    </w:p>
    <w:p w:rsidR="00BC1E7C" w:rsidRDefault="00AC027F">
      <w:pPr>
        <w:tabs>
          <w:tab w:val="left" w:pos="2553"/>
        </w:tabs>
        <w:spacing w:line="360" w:lineRule="auto"/>
        <w:ind w:left="1146"/>
        <w:jc w:val="both"/>
      </w:pPr>
      <w:r>
        <w:rPr>
          <w:sz w:val="28"/>
          <w:szCs w:val="28"/>
        </w:rPr>
        <w:lastRenderedPageBreak/>
        <w:t>11. Официальный сайт Группы всемирного банка (</w:t>
      </w:r>
      <w:proofErr w:type="spellStart"/>
      <w:r>
        <w:rPr>
          <w:sz w:val="28"/>
          <w:szCs w:val="28"/>
        </w:rPr>
        <w:t>World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Bank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Group</w:t>
      </w:r>
      <w:proofErr w:type="spellEnd"/>
      <w:r>
        <w:rPr>
          <w:sz w:val="28"/>
          <w:szCs w:val="28"/>
        </w:rPr>
        <w:t xml:space="preserve">) : URL: </w:t>
      </w:r>
      <w:hyperlink r:id="rId46" w:tgtFrame="https://www.worldbank.org/en/home">
        <w:r>
          <w:rPr>
            <w:sz w:val="28"/>
            <w:szCs w:val="28"/>
          </w:rPr>
          <w:t>https://www.worldbank.org/en/home</w:t>
        </w:r>
      </w:hyperlink>
    </w:p>
    <w:p w:rsidR="00BC1E7C" w:rsidRDefault="00AC027F">
      <w:pPr>
        <w:tabs>
          <w:tab w:val="left" w:pos="2553"/>
        </w:tabs>
        <w:spacing w:line="360" w:lineRule="auto"/>
        <w:ind w:left="1146"/>
        <w:jc w:val="both"/>
      </w:pPr>
      <w:r>
        <w:rPr>
          <w:sz w:val="28"/>
          <w:szCs w:val="28"/>
        </w:rPr>
        <w:t xml:space="preserve">12.Официальный сайт ФАТФ (FATF): URL: </w:t>
      </w:r>
      <w:hyperlink r:id="rId47" w:tgtFrame="https://www.fatf-gafi.org/en/home.html">
        <w:r>
          <w:rPr>
            <w:sz w:val="28"/>
            <w:szCs w:val="28"/>
          </w:rPr>
          <w:t>https://www.fatf-gafi.org/en/home.html</w:t>
        </w:r>
      </w:hyperlink>
    </w:p>
    <w:p w:rsidR="00BC1E7C" w:rsidRDefault="00AC027F">
      <w:pPr>
        <w:tabs>
          <w:tab w:val="left" w:pos="2553"/>
        </w:tabs>
        <w:spacing w:line="360" w:lineRule="auto"/>
        <w:ind w:left="1146"/>
        <w:jc w:val="both"/>
      </w:pPr>
      <w:r>
        <w:rPr>
          <w:sz w:val="28"/>
          <w:szCs w:val="28"/>
        </w:rPr>
        <w:t>13. Официальный сайт Группы Исламского банка развития (</w:t>
      </w:r>
      <w:proofErr w:type="spellStart"/>
      <w:r>
        <w:rPr>
          <w:sz w:val="28"/>
          <w:szCs w:val="28"/>
        </w:rPr>
        <w:t>IsDB</w:t>
      </w:r>
      <w:proofErr w:type="spellEnd"/>
      <w:r>
        <w:rPr>
          <w:sz w:val="28"/>
          <w:szCs w:val="28"/>
        </w:rPr>
        <w:t xml:space="preserve">) : URL: </w:t>
      </w:r>
      <w:hyperlink r:id="rId48" w:tgtFrame="https://www.isdb.org/">
        <w:r>
          <w:rPr>
            <w:sz w:val="28"/>
            <w:szCs w:val="28"/>
          </w:rPr>
          <w:t>https://www.isdb.org/</w:t>
        </w:r>
      </w:hyperlink>
    </w:p>
    <w:p w:rsidR="00BC1E7C" w:rsidRDefault="00AC027F">
      <w:pPr>
        <w:tabs>
          <w:tab w:val="left" w:pos="2553"/>
        </w:tabs>
        <w:spacing w:line="360" w:lineRule="auto"/>
        <w:ind w:left="1146"/>
        <w:jc w:val="both"/>
      </w:pPr>
      <w:r>
        <w:rPr>
          <w:sz w:val="28"/>
          <w:szCs w:val="28"/>
        </w:rPr>
        <w:t xml:space="preserve">14. Официальный сайт Международного центра образования в области исламских финансов (INCEIF) : URL: </w:t>
      </w:r>
      <w:hyperlink r:id="rId49" w:tgtFrame="https://inceif.edu.my/">
        <w:r>
          <w:rPr>
            <w:sz w:val="28"/>
            <w:szCs w:val="28"/>
          </w:rPr>
          <w:t>https://inceif.edu.my/</w:t>
        </w:r>
      </w:hyperlink>
    </w:p>
    <w:p w:rsidR="00BC1E7C" w:rsidRDefault="00AC027F">
      <w:pPr>
        <w:tabs>
          <w:tab w:val="left" w:pos="2553"/>
        </w:tabs>
        <w:spacing w:line="360" w:lineRule="auto"/>
        <w:ind w:left="1146"/>
        <w:jc w:val="both"/>
        <w:rPr>
          <w:sz w:val="28"/>
          <w:szCs w:val="28"/>
        </w:rPr>
      </w:pPr>
      <w:r>
        <w:rPr>
          <w:sz w:val="28"/>
          <w:szCs w:val="28"/>
        </w:rPr>
        <w:t>15. Электронные источники БИК:</w:t>
      </w:r>
    </w:p>
    <w:p w:rsidR="00BC1E7C" w:rsidRDefault="00AC027F">
      <w:pPr>
        <w:tabs>
          <w:tab w:val="left" w:pos="3011"/>
          <w:tab w:val="left" w:pos="3070"/>
        </w:tabs>
        <w:spacing w:line="360" w:lineRule="auto"/>
        <w:ind w:left="1080"/>
        <w:jc w:val="both"/>
        <w:rPr>
          <w:sz w:val="28"/>
          <w:szCs w:val="28"/>
        </w:rPr>
      </w:pPr>
      <w:r>
        <w:rPr>
          <w:sz w:val="28"/>
          <w:szCs w:val="28"/>
        </w:rPr>
        <w:t>Научная</w:t>
      </w:r>
      <w:r w:rsidRPr="00D33B4C">
        <w:rPr>
          <w:sz w:val="28"/>
          <w:szCs w:val="28"/>
        </w:rPr>
        <w:t xml:space="preserve"> </w:t>
      </w:r>
      <w:r>
        <w:rPr>
          <w:sz w:val="28"/>
          <w:szCs w:val="28"/>
        </w:rPr>
        <w:t>электронная</w:t>
      </w:r>
      <w:r w:rsidRPr="00D33B4C">
        <w:rPr>
          <w:sz w:val="28"/>
          <w:szCs w:val="28"/>
        </w:rPr>
        <w:t xml:space="preserve"> </w:t>
      </w:r>
      <w:r>
        <w:rPr>
          <w:sz w:val="28"/>
          <w:szCs w:val="28"/>
        </w:rPr>
        <w:t>библиотека</w:t>
      </w:r>
      <w:r w:rsidRPr="00D33B4C"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  <w:lang w:val="en-US"/>
        </w:rPr>
        <w:t>eLibrary</w:t>
      </w:r>
      <w:proofErr w:type="spellEnd"/>
      <w:r w:rsidRPr="00D33B4C">
        <w:rPr>
          <w:sz w:val="28"/>
          <w:szCs w:val="28"/>
        </w:rPr>
        <w:t>.</w:t>
      </w:r>
      <w:proofErr w:type="spellStart"/>
      <w:r>
        <w:rPr>
          <w:sz w:val="28"/>
          <w:szCs w:val="28"/>
          <w:lang w:val="en-US"/>
        </w:rPr>
        <w:t>ru</w:t>
      </w:r>
      <w:proofErr w:type="spellEnd"/>
      <w:r w:rsidRPr="00D33B4C">
        <w:rPr>
          <w:sz w:val="28"/>
          <w:szCs w:val="28"/>
        </w:rPr>
        <w:t xml:space="preserve">: </w:t>
      </w:r>
      <w:r>
        <w:rPr>
          <w:sz w:val="28"/>
          <w:szCs w:val="28"/>
          <w:lang w:val="en-US"/>
        </w:rPr>
        <w:t>URL</w:t>
      </w:r>
      <w:r w:rsidRPr="00D33B4C">
        <w:rPr>
          <w:sz w:val="28"/>
          <w:szCs w:val="28"/>
        </w:rPr>
        <w:t xml:space="preserve">: </w:t>
      </w:r>
      <w:proofErr w:type="gramStart"/>
      <w:r>
        <w:rPr>
          <w:sz w:val="28"/>
          <w:szCs w:val="28"/>
          <w:lang w:val="en-US"/>
        </w:rPr>
        <w:t>http</w:t>
      </w:r>
      <w:r w:rsidRPr="00D33B4C">
        <w:rPr>
          <w:sz w:val="28"/>
          <w:szCs w:val="28"/>
        </w:rPr>
        <w:t xml:space="preserve"> :</w:t>
      </w:r>
      <w:proofErr w:type="gramEnd"/>
      <w:r w:rsidRPr="00D33B4C">
        <w:rPr>
          <w:sz w:val="28"/>
          <w:szCs w:val="28"/>
        </w:rPr>
        <w:t xml:space="preserve"> //</w:t>
      </w:r>
      <w:proofErr w:type="spellStart"/>
      <w:r>
        <w:rPr>
          <w:sz w:val="28"/>
          <w:szCs w:val="28"/>
          <w:lang w:val="en-US"/>
        </w:rPr>
        <w:t>elibrary</w:t>
      </w:r>
      <w:proofErr w:type="spellEnd"/>
      <w:r w:rsidRPr="00D33B4C">
        <w:rPr>
          <w:sz w:val="28"/>
          <w:szCs w:val="28"/>
        </w:rPr>
        <w:t>.</w:t>
      </w:r>
      <w:proofErr w:type="spellStart"/>
      <w:r>
        <w:rPr>
          <w:sz w:val="28"/>
          <w:szCs w:val="28"/>
          <w:lang w:val="en-US"/>
        </w:rPr>
        <w:t>ru</w:t>
      </w:r>
      <w:proofErr w:type="spellEnd"/>
    </w:p>
    <w:p w:rsidR="00BC1E7C" w:rsidRDefault="00AC027F">
      <w:pPr>
        <w:tabs>
          <w:tab w:val="left" w:pos="3011"/>
        </w:tabs>
        <w:spacing w:line="360" w:lineRule="auto"/>
        <w:ind w:left="108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Электронная библиотека Финансового университета (ЭБ) </w:t>
      </w:r>
      <w:proofErr w:type="spellStart"/>
      <w:proofErr w:type="gramStart"/>
      <w:r>
        <w:rPr>
          <w:sz w:val="28"/>
          <w:szCs w:val="28"/>
        </w:rPr>
        <w:t>http</w:t>
      </w:r>
      <w:proofErr w:type="spellEnd"/>
      <w:r>
        <w:rPr>
          <w:sz w:val="28"/>
          <w:szCs w:val="28"/>
        </w:rPr>
        <w:t xml:space="preserve"> :</w:t>
      </w:r>
      <w:proofErr w:type="gramEnd"/>
      <w:r>
        <w:rPr>
          <w:sz w:val="28"/>
          <w:szCs w:val="28"/>
        </w:rPr>
        <w:t xml:space="preserve"> //elib.fa.ru/</w:t>
      </w:r>
    </w:p>
    <w:p w:rsidR="00BC1E7C" w:rsidRDefault="00AC027F">
      <w:pPr>
        <w:tabs>
          <w:tab w:val="left" w:pos="3011"/>
        </w:tabs>
        <w:spacing w:line="360" w:lineRule="auto"/>
        <w:ind w:left="108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Электронно-библиотечная система BOOK.RU </w:t>
      </w:r>
      <w:proofErr w:type="spellStart"/>
      <w:proofErr w:type="gramStart"/>
      <w:r>
        <w:rPr>
          <w:sz w:val="28"/>
          <w:szCs w:val="28"/>
        </w:rPr>
        <w:t>http</w:t>
      </w:r>
      <w:proofErr w:type="spellEnd"/>
      <w:r>
        <w:rPr>
          <w:sz w:val="28"/>
          <w:szCs w:val="28"/>
        </w:rPr>
        <w:t xml:space="preserve"> :</w:t>
      </w:r>
      <w:proofErr w:type="gramEnd"/>
      <w:r>
        <w:rPr>
          <w:sz w:val="28"/>
          <w:szCs w:val="28"/>
        </w:rPr>
        <w:t xml:space="preserve"> //www.book.ru</w:t>
      </w:r>
    </w:p>
    <w:p w:rsidR="00BC1E7C" w:rsidRDefault="00AC027F">
      <w:pPr>
        <w:tabs>
          <w:tab w:val="left" w:pos="3011"/>
        </w:tabs>
        <w:spacing w:line="360" w:lineRule="auto"/>
        <w:ind w:left="108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Электронно-библиотечная система </w:t>
      </w:r>
      <w:proofErr w:type="spellStart"/>
      <w:r>
        <w:rPr>
          <w:sz w:val="28"/>
          <w:szCs w:val="28"/>
        </w:rPr>
        <w:t>Znanium</w:t>
      </w:r>
      <w:proofErr w:type="spellEnd"/>
      <w:r>
        <w:rPr>
          <w:sz w:val="28"/>
          <w:szCs w:val="28"/>
        </w:rPr>
        <w:t xml:space="preserve"> </w:t>
      </w:r>
      <w:proofErr w:type="spellStart"/>
      <w:proofErr w:type="gramStart"/>
      <w:r>
        <w:rPr>
          <w:sz w:val="28"/>
          <w:szCs w:val="28"/>
        </w:rPr>
        <w:t>http</w:t>
      </w:r>
      <w:proofErr w:type="spellEnd"/>
      <w:r>
        <w:rPr>
          <w:sz w:val="28"/>
          <w:szCs w:val="28"/>
        </w:rPr>
        <w:t xml:space="preserve"> :</w:t>
      </w:r>
      <w:proofErr w:type="gramEnd"/>
      <w:r>
        <w:rPr>
          <w:sz w:val="28"/>
          <w:szCs w:val="28"/>
        </w:rPr>
        <w:t xml:space="preserve"> //www.znanium.com</w:t>
      </w:r>
    </w:p>
    <w:p w:rsidR="00BC1E7C" w:rsidRDefault="00AC027F">
      <w:pPr>
        <w:tabs>
          <w:tab w:val="left" w:pos="1931"/>
        </w:tabs>
        <w:spacing w:line="276" w:lineRule="auto"/>
        <w:jc w:val="both"/>
        <w:rPr>
          <w:szCs w:val="28"/>
        </w:rPr>
      </w:pPr>
      <w:r>
        <w:rPr>
          <w:szCs w:val="28"/>
        </w:rPr>
        <w:t xml:space="preserve">   </w:t>
      </w:r>
    </w:p>
    <w:p w:rsidR="00BC1E7C" w:rsidRDefault="00AC027F">
      <w:pPr>
        <w:spacing w:line="360" w:lineRule="auto"/>
        <w:ind w:firstLine="709"/>
        <w:contextualSpacing/>
        <w:jc w:val="both"/>
        <w:rPr>
          <w:szCs w:val="28"/>
        </w:rPr>
      </w:pPr>
      <w:r>
        <w:rPr>
          <w:b/>
          <w:szCs w:val="28"/>
        </w:rPr>
        <w:t xml:space="preserve"> </w:t>
      </w:r>
    </w:p>
    <w:p w:rsidR="00BC1E7C" w:rsidRDefault="00AC027F">
      <w:pPr>
        <w:tabs>
          <w:tab w:val="left" w:pos="1931"/>
        </w:tabs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bookmarkStart w:id="16" w:name="_Toc119582454"/>
      <w:r>
        <w:rPr>
          <w:b/>
          <w:bCs/>
          <w:sz w:val="28"/>
          <w:szCs w:val="28"/>
        </w:rPr>
        <w:t>10. Методические указания для обучающихся по освоению дисциплины</w:t>
      </w:r>
      <w:bookmarkEnd w:id="16"/>
    </w:p>
    <w:p w:rsidR="00BC1E7C" w:rsidRDefault="00AC027F">
      <w:pPr>
        <w:spacing w:line="360" w:lineRule="auto"/>
        <w:ind w:firstLine="709"/>
        <w:contextualSpacing/>
        <w:jc w:val="both"/>
        <w:rPr>
          <w:sz w:val="28"/>
          <w:szCs w:val="28"/>
          <w:highlight w:val="white"/>
        </w:rPr>
      </w:pPr>
      <w:r>
        <w:rPr>
          <w:sz w:val="28"/>
          <w:szCs w:val="28"/>
          <w:highlight w:val="white"/>
        </w:rPr>
        <w:t xml:space="preserve">Студентам при подготовке к занятиям следует руководствоваться приказом Финансового университета от 11.05.2021 № 1040/о «Об утверждении Методических рекомендаций по планированию и организации внеаудиторной самостоятельной работы студентов по образовательным программам </w:t>
      </w:r>
      <w:proofErr w:type="spellStart"/>
      <w:r>
        <w:rPr>
          <w:sz w:val="28"/>
          <w:szCs w:val="28"/>
          <w:highlight w:val="white"/>
        </w:rPr>
        <w:t>бакалавриата</w:t>
      </w:r>
      <w:proofErr w:type="spellEnd"/>
      <w:r>
        <w:rPr>
          <w:sz w:val="28"/>
          <w:szCs w:val="28"/>
          <w:highlight w:val="white"/>
        </w:rPr>
        <w:t xml:space="preserve"> и магистратуры в Финансовом университете» (см. сайт Финансового Университета: на главной странице раздел «Наш университет»; далее «Единая правовая база </w:t>
      </w:r>
      <w:proofErr w:type="spellStart"/>
      <w:r>
        <w:rPr>
          <w:sz w:val="28"/>
          <w:szCs w:val="28"/>
          <w:highlight w:val="white"/>
        </w:rPr>
        <w:t>Финуниверситета</w:t>
      </w:r>
      <w:proofErr w:type="spellEnd"/>
      <w:r>
        <w:rPr>
          <w:sz w:val="28"/>
          <w:szCs w:val="28"/>
          <w:highlight w:val="white"/>
        </w:rPr>
        <w:t xml:space="preserve">»; подраздел «Методическая работа» - «Распоряжения»/«Приказы </w:t>
      </w:r>
      <w:proofErr w:type="spellStart"/>
      <w:r>
        <w:rPr>
          <w:sz w:val="28"/>
          <w:szCs w:val="28"/>
          <w:highlight w:val="white"/>
        </w:rPr>
        <w:t>Финуниверситета</w:t>
      </w:r>
      <w:proofErr w:type="spellEnd"/>
      <w:r>
        <w:rPr>
          <w:sz w:val="28"/>
          <w:szCs w:val="28"/>
          <w:highlight w:val="white"/>
        </w:rPr>
        <w:t>»).</w:t>
      </w:r>
    </w:p>
    <w:p w:rsidR="00BC1E7C" w:rsidRDefault="00AC027F">
      <w:pPr>
        <w:spacing w:line="360" w:lineRule="auto"/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  <w:highlight w:val="white"/>
        </w:rPr>
        <w:t>Кафедрой могут разрабатываться дополнительные методические рекомендации для отдельных форм проведения аудиторных занятий и самостоятельной работы студентов.</w:t>
      </w:r>
      <w:r>
        <w:rPr>
          <w:sz w:val="28"/>
          <w:szCs w:val="28"/>
        </w:rPr>
        <w:t xml:space="preserve">  </w:t>
      </w:r>
    </w:p>
    <w:p w:rsidR="00BC1E7C" w:rsidRDefault="00BC1E7C">
      <w:pPr>
        <w:spacing w:line="360" w:lineRule="auto"/>
        <w:ind w:firstLine="709"/>
        <w:contextualSpacing/>
        <w:jc w:val="both"/>
        <w:rPr>
          <w:sz w:val="28"/>
          <w:szCs w:val="28"/>
        </w:rPr>
      </w:pPr>
    </w:p>
    <w:p w:rsidR="00BC1E7C" w:rsidRDefault="00AC027F">
      <w:pPr>
        <w:pStyle w:val="1"/>
        <w:spacing w:before="0" w:after="120"/>
        <w:ind w:firstLine="709"/>
        <w:rPr>
          <w:rFonts w:ascii="Times New Roman" w:hAnsi="Times New Roman" w:cs="Times New Roman"/>
          <w:bCs w:val="0"/>
          <w:color w:val="auto"/>
        </w:rPr>
      </w:pPr>
      <w:bookmarkStart w:id="17" w:name="_Toc119582455"/>
      <w:r>
        <w:rPr>
          <w:rFonts w:ascii="Times New Roman" w:hAnsi="Times New Roman" w:cs="Times New Roman"/>
          <w:bCs w:val="0"/>
          <w:color w:val="auto"/>
        </w:rPr>
        <w:lastRenderedPageBreak/>
        <w:t>11. Перечень информационных технологий, используемых при осуществлении образовательного процесса по дисциплине, включая перечень необходимого программного обеспечения и информационных справочных систем (при необходимости)</w:t>
      </w:r>
      <w:bookmarkEnd w:id="17"/>
    </w:p>
    <w:p w:rsidR="00BC1E7C" w:rsidRDefault="00BC1E7C">
      <w:pPr>
        <w:rPr>
          <w:rFonts w:eastAsia="Calibri"/>
        </w:rPr>
      </w:pPr>
    </w:p>
    <w:p w:rsidR="00BC1E7C" w:rsidRDefault="00AC027F">
      <w:pPr>
        <w:keepNext/>
        <w:jc w:val="both"/>
        <w:outlineLvl w:val="0"/>
        <w:rPr>
          <w:rFonts w:eastAsia="Calibri"/>
          <w:b/>
          <w:sz w:val="28"/>
        </w:rPr>
      </w:pPr>
      <w:bookmarkStart w:id="18" w:name="_Toc531614950"/>
      <w:bookmarkStart w:id="19" w:name="_Toc531686467"/>
      <w:bookmarkStart w:id="20" w:name="_Toc22036690"/>
      <w:bookmarkStart w:id="21" w:name="_Toc115871084"/>
      <w:bookmarkStart w:id="22" w:name="_Toc119582456"/>
      <w:r>
        <w:rPr>
          <w:rFonts w:eastAsia="Calibri"/>
          <w:b/>
          <w:sz w:val="28"/>
        </w:rPr>
        <w:t>11. 1. Комплект лицензионного программного обеспечения:</w:t>
      </w:r>
      <w:bookmarkEnd w:id="18"/>
      <w:bookmarkEnd w:id="19"/>
      <w:bookmarkEnd w:id="20"/>
      <w:bookmarkEnd w:id="21"/>
      <w:bookmarkEnd w:id="22"/>
    </w:p>
    <w:p w:rsidR="00BC1E7C" w:rsidRPr="00B85FDD" w:rsidRDefault="00AC027F">
      <w:pPr>
        <w:spacing w:line="360" w:lineRule="auto"/>
        <w:ind w:firstLine="709"/>
        <w:jc w:val="both"/>
        <w:rPr>
          <w:sz w:val="28"/>
          <w:szCs w:val="28"/>
          <w:lang w:val="en-US"/>
        </w:rPr>
      </w:pPr>
      <w:r w:rsidRPr="00B85FDD">
        <w:rPr>
          <w:sz w:val="28"/>
          <w:szCs w:val="28"/>
          <w:lang w:val="en-US"/>
        </w:rPr>
        <w:t xml:space="preserve">1. </w:t>
      </w:r>
      <w:r>
        <w:rPr>
          <w:sz w:val="28"/>
          <w:szCs w:val="28"/>
        </w:rPr>
        <w:t>ОС</w:t>
      </w:r>
      <w:r w:rsidRPr="00B85FDD"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  <w:lang w:val="en-US"/>
        </w:rPr>
        <w:t>Windows</w:t>
      </w:r>
      <w:r w:rsidRPr="00B85FDD"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</w:rPr>
        <w:t>или</w:t>
      </w:r>
      <w:r w:rsidRPr="00B85FDD"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</w:rPr>
        <w:t>ОС</w:t>
      </w:r>
      <w:r w:rsidRPr="00B85FDD"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  <w:lang w:val="en-US"/>
        </w:rPr>
        <w:t>Astra</w:t>
      </w:r>
      <w:r w:rsidRPr="00B85FDD"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  <w:lang w:val="en-US"/>
        </w:rPr>
        <w:t>Linux</w:t>
      </w:r>
    </w:p>
    <w:p w:rsidR="00BC1E7C" w:rsidRPr="00B85FDD" w:rsidRDefault="00AC027F">
      <w:pPr>
        <w:spacing w:line="360" w:lineRule="auto"/>
        <w:ind w:firstLine="709"/>
        <w:jc w:val="both"/>
        <w:rPr>
          <w:sz w:val="28"/>
          <w:szCs w:val="28"/>
          <w:lang w:val="en-US"/>
        </w:rPr>
      </w:pPr>
      <w:bookmarkStart w:id="23" w:name="_Toc531614951"/>
      <w:bookmarkStart w:id="24" w:name="_Toc531686468"/>
      <w:r w:rsidRPr="00B85FDD">
        <w:rPr>
          <w:sz w:val="28"/>
          <w:szCs w:val="28"/>
          <w:lang w:val="en-US"/>
        </w:rPr>
        <w:t xml:space="preserve">2. </w:t>
      </w:r>
      <w:proofErr w:type="gramStart"/>
      <w:r>
        <w:rPr>
          <w:sz w:val="28"/>
          <w:szCs w:val="28"/>
          <w:lang w:val="en-US"/>
        </w:rPr>
        <w:t>Microsoft</w:t>
      </w:r>
      <w:r w:rsidRPr="00B85FDD">
        <w:rPr>
          <w:sz w:val="28"/>
          <w:szCs w:val="28"/>
          <w:lang w:val="en-US"/>
        </w:rPr>
        <w:t xml:space="preserve">  </w:t>
      </w:r>
      <w:r>
        <w:rPr>
          <w:sz w:val="28"/>
          <w:szCs w:val="28"/>
          <w:lang w:val="en-US"/>
        </w:rPr>
        <w:t>Office</w:t>
      </w:r>
      <w:bookmarkEnd w:id="23"/>
      <w:bookmarkEnd w:id="24"/>
      <w:proofErr w:type="gramEnd"/>
      <w:r w:rsidRPr="00B85FDD"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</w:rPr>
        <w:t>или</w:t>
      </w:r>
      <w:r w:rsidRPr="00B85FDD"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</w:rPr>
        <w:t>пакет</w:t>
      </w:r>
      <w:r w:rsidRPr="00B85FDD">
        <w:rPr>
          <w:sz w:val="28"/>
          <w:szCs w:val="28"/>
          <w:lang w:val="en-US"/>
        </w:rPr>
        <w:t xml:space="preserve"> </w:t>
      </w:r>
      <w:proofErr w:type="spellStart"/>
      <w:r>
        <w:rPr>
          <w:sz w:val="28"/>
          <w:szCs w:val="28"/>
          <w:lang w:val="en-US"/>
        </w:rPr>
        <w:t>LibreOffice</w:t>
      </w:r>
      <w:proofErr w:type="spellEnd"/>
    </w:p>
    <w:p w:rsidR="00BC1E7C" w:rsidRPr="00B85FDD" w:rsidRDefault="00AC027F">
      <w:pPr>
        <w:spacing w:line="360" w:lineRule="auto"/>
        <w:ind w:firstLine="709"/>
        <w:jc w:val="both"/>
        <w:rPr>
          <w:sz w:val="28"/>
          <w:szCs w:val="28"/>
          <w:lang w:val="en-US"/>
        </w:rPr>
      </w:pPr>
      <w:r w:rsidRPr="00B85FDD">
        <w:rPr>
          <w:sz w:val="28"/>
          <w:szCs w:val="28"/>
          <w:lang w:val="en-US"/>
        </w:rPr>
        <w:t xml:space="preserve">3. </w:t>
      </w:r>
      <w:r>
        <w:rPr>
          <w:sz w:val="28"/>
          <w:szCs w:val="28"/>
        </w:rPr>
        <w:t>Приложение</w:t>
      </w:r>
      <w:r w:rsidRPr="00B85FDD"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</w:rPr>
        <w:t>для</w:t>
      </w:r>
      <w:r w:rsidRPr="00B85FDD"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</w:rPr>
        <w:t>бизнес</w:t>
      </w:r>
      <w:r w:rsidRPr="00B85FDD">
        <w:rPr>
          <w:sz w:val="28"/>
          <w:szCs w:val="28"/>
          <w:lang w:val="en-US"/>
        </w:rPr>
        <w:t>-</w:t>
      </w:r>
      <w:r>
        <w:rPr>
          <w:sz w:val="28"/>
          <w:szCs w:val="28"/>
        </w:rPr>
        <w:t>аналитики</w:t>
      </w:r>
      <w:r w:rsidRPr="00B85FDD"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  <w:lang w:val="en-US"/>
        </w:rPr>
        <w:t>MS</w:t>
      </w:r>
      <w:r w:rsidRPr="00B85FDD"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  <w:lang w:val="en-US"/>
        </w:rPr>
        <w:t>Power</w:t>
      </w:r>
      <w:r w:rsidRPr="00B85FDD"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  <w:lang w:val="en-US"/>
        </w:rPr>
        <w:t>BI</w:t>
      </w:r>
      <w:r w:rsidRPr="00B85FDD"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  <w:lang w:val="en-US"/>
        </w:rPr>
        <w:t>Desktop</w:t>
      </w:r>
    </w:p>
    <w:p w:rsidR="00BC1E7C" w:rsidRDefault="00AC027F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4. Онлайн-приложение для бизнес-аналитики</w:t>
      </w:r>
      <w:r>
        <w:t xml:space="preserve"> </w:t>
      </w:r>
      <w:proofErr w:type="spellStart"/>
      <w:r>
        <w:rPr>
          <w:sz w:val="28"/>
          <w:szCs w:val="28"/>
        </w:rPr>
        <w:t>Yandex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DataLens</w:t>
      </w:r>
      <w:proofErr w:type="spellEnd"/>
    </w:p>
    <w:p w:rsidR="00BC1E7C" w:rsidRDefault="00AC027F">
      <w:pPr>
        <w:spacing w:line="360" w:lineRule="auto"/>
        <w:ind w:firstLine="709"/>
        <w:jc w:val="both"/>
        <w:rPr>
          <w:sz w:val="28"/>
          <w:szCs w:val="28"/>
        </w:rPr>
      </w:pPr>
      <w:bookmarkStart w:id="25" w:name="_Toc531614952"/>
      <w:bookmarkStart w:id="26" w:name="_Toc531686469"/>
      <w:r>
        <w:rPr>
          <w:sz w:val="28"/>
          <w:szCs w:val="28"/>
        </w:rPr>
        <w:t xml:space="preserve">5. Антивирус </w:t>
      </w:r>
      <w:bookmarkEnd w:id="25"/>
      <w:bookmarkEnd w:id="26"/>
      <w:r>
        <w:rPr>
          <w:sz w:val="28"/>
          <w:szCs w:val="28"/>
          <w:lang w:val="en-US"/>
        </w:rPr>
        <w:t>Kaspersky</w:t>
      </w:r>
    </w:p>
    <w:p w:rsidR="00BC1E7C" w:rsidRDefault="00AC027F">
      <w:pPr>
        <w:keepNext/>
        <w:jc w:val="both"/>
        <w:outlineLvl w:val="0"/>
        <w:rPr>
          <w:rFonts w:eastAsia="Calibri"/>
          <w:sz w:val="28"/>
        </w:rPr>
      </w:pPr>
      <w:bookmarkStart w:id="27" w:name="_Toc531614953"/>
      <w:bookmarkStart w:id="28" w:name="_Toc531686470"/>
      <w:bookmarkStart w:id="29" w:name="_Toc22036691"/>
      <w:bookmarkStart w:id="30" w:name="_Toc115871085"/>
      <w:bookmarkStart w:id="31" w:name="_Toc119582457"/>
      <w:r>
        <w:rPr>
          <w:rFonts w:eastAsia="Calibri"/>
          <w:b/>
          <w:sz w:val="28"/>
        </w:rPr>
        <w:t>11.2. Современные профессиональные базы данных и информационные справочные системы</w:t>
      </w:r>
      <w:bookmarkEnd w:id="27"/>
      <w:bookmarkEnd w:id="28"/>
      <w:bookmarkEnd w:id="29"/>
      <w:bookmarkEnd w:id="30"/>
      <w:bookmarkEnd w:id="31"/>
    </w:p>
    <w:p w:rsidR="00BC1E7C" w:rsidRPr="00D33B4C" w:rsidRDefault="00AC027F">
      <w:pPr>
        <w:shd w:val="clear" w:color="auto" w:fill="FFFFFF"/>
        <w:tabs>
          <w:tab w:val="left" w:pos="851"/>
        </w:tabs>
        <w:spacing w:line="360" w:lineRule="auto"/>
        <w:ind w:firstLine="567"/>
        <w:jc w:val="both"/>
        <w:rPr>
          <w:b/>
          <w:sz w:val="28"/>
          <w:szCs w:val="28"/>
        </w:rPr>
      </w:pPr>
      <w:r>
        <w:rPr>
          <w:rFonts w:eastAsia="Calibri"/>
          <w:bCs/>
          <w:sz w:val="28"/>
          <w:szCs w:val="28"/>
        </w:rPr>
        <w:t>1. Информационно-правовая система «Гарант»</w:t>
      </w:r>
    </w:p>
    <w:p w:rsidR="00BC1E7C" w:rsidRPr="00D33B4C" w:rsidRDefault="00AC027F">
      <w:pPr>
        <w:shd w:val="clear" w:color="auto" w:fill="FFFFFF"/>
        <w:tabs>
          <w:tab w:val="left" w:pos="851"/>
        </w:tabs>
        <w:spacing w:line="360" w:lineRule="auto"/>
        <w:ind w:firstLine="567"/>
        <w:jc w:val="both"/>
        <w:rPr>
          <w:b/>
          <w:sz w:val="28"/>
          <w:szCs w:val="28"/>
        </w:rPr>
      </w:pPr>
      <w:r>
        <w:rPr>
          <w:rFonts w:eastAsia="Calibri"/>
          <w:bCs/>
          <w:sz w:val="28"/>
          <w:szCs w:val="28"/>
        </w:rPr>
        <w:t>2. Информационно-правовая система «Консультант Плюс»</w:t>
      </w:r>
    </w:p>
    <w:p w:rsidR="00BC1E7C" w:rsidRPr="00D33B4C" w:rsidRDefault="00AC027F">
      <w:pPr>
        <w:shd w:val="clear" w:color="auto" w:fill="FFFFFF"/>
        <w:tabs>
          <w:tab w:val="left" w:pos="850"/>
        </w:tabs>
        <w:spacing w:line="360" w:lineRule="auto"/>
        <w:ind w:left="567"/>
        <w:jc w:val="both"/>
        <w:rPr>
          <w:b/>
          <w:sz w:val="28"/>
          <w:szCs w:val="28"/>
        </w:rPr>
      </w:pPr>
      <w:r>
        <w:rPr>
          <w:rFonts w:eastAsia="Calibri"/>
          <w:bCs/>
          <w:sz w:val="28"/>
          <w:szCs w:val="28"/>
        </w:rPr>
        <w:t>3.</w:t>
      </w:r>
      <w:r>
        <w:rPr>
          <w:sz w:val="28"/>
          <w:szCs w:val="28"/>
        </w:rPr>
        <w:t xml:space="preserve">Банк России. Раскрытие информации кредитными организациями. [Электронный ресурс] </w:t>
      </w:r>
      <w:r>
        <w:rPr>
          <w:sz w:val="28"/>
          <w:szCs w:val="28"/>
          <w:lang w:val="en-US"/>
        </w:rPr>
        <w:t>URL</w:t>
      </w:r>
      <w:r>
        <w:rPr>
          <w:sz w:val="28"/>
          <w:szCs w:val="28"/>
        </w:rPr>
        <w:t xml:space="preserve">: </w:t>
      </w:r>
      <w:hyperlink r:id="rId50" w:tgtFrame="http://www.cbr.ru/banking_sector/otchetnost-kreditnykh-organizaciy/transparent/">
        <w:r>
          <w:rPr>
            <w:sz w:val="28"/>
            <w:szCs w:val="28"/>
            <w:lang w:val="en-US"/>
          </w:rPr>
          <w:t>http</w:t>
        </w:r>
        <w:r>
          <w:rPr>
            <w:sz w:val="28"/>
            <w:szCs w:val="28"/>
          </w:rPr>
          <w:t>://</w:t>
        </w:r>
        <w:r>
          <w:rPr>
            <w:sz w:val="28"/>
            <w:szCs w:val="28"/>
            <w:lang w:val="en-US"/>
          </w:rPr>
          <w:t>www</w:t>
        </w:r>
        <w:r>
          <w:rPr>
            <w:sz w:val="28"/>
            <w:szCs w:val="28"/>
          </w:rPr>
          <w:t>.</w:t>
        </w:r>
        <w:proofErr w:type="spellStart"/>
        <w:r>
          <w:rPr>
            <w:sz w:val="28"/>
            <w:szCs w:val="28"/>
            <w:lang w:val="en-US"/>
          </w:rPr>
          <w:t>cbr</w:t>
        </w:r>
        <w:proofErr w:type="spellEnd"/>
        <w:r>
          <w:rPr>
            <w:sz w:val="28"/>
            <w:szCs w:val="28"/>
          </w:rPr>
          <w:t>.</w:t>
        </w:r>
        <w:proofErr w:type="spellStart"/>
        <w:r>
          <w:rPr>
            <w:sz w:val="28"/>
            <w:szCs w:val="28"/>
            <w:lang w:val="en-US"/>
          </w:rPr>
          <w:t>ru</w:t>
        </w:r>
        <w:proofErr w:type="spellEnd"/>
        <w:r>
          <w:rPr>
            <w:sz w:val="28"/>
            <w:szCs w:val="28"/>
          </w:rPr>
          <w:t>/</w:t>
        </w:r>
        <w:r>
          <w:rPr>
            <w:sz w:val="28"/>
            <w:szCs w:val="28"/>
            <w:lang w:val="en-US"/>
          </w:rPr>
          <w:t>banking</w:t>
        </w:r>
        <w:r>
          <w:rPr>
            <w:sz w:val="28"/>
            <w:szCs w:val="28"/>
          </w:rPr>
          <w:t>_</w:t>
        </w:r>
        <w:r>
          <w:rPr>
            <w:sz w:val="28"/>
            <w:szCs w:val="28"/>
            <w:lang w:val="en-US"/>
          </w:rPr>
          <w:t>sector</w:t>
        </w:r>
        <w:r>
          <w:rPr>
            <w:sz w:val="28"/>
            <w:szCs w:val="28"/>
          </w:rPr>
          <w:t>/</w:t>
        </w:r>
        <w:proofErr w:type="spellStart"/>
        <w:r>
          <w:rPr>
            <w:sz w:val="28"/>
            <w:szCs w:val="28"/>
            <w:lang w:val="en-US"/>
          </w:rPr>
          <w:t>otchetnost</w:t>
        </w:r>
        <w:proofErr w:type="spellEnd"/>
        <w:r>
          <w:rPr>
            <w:sz w:val="28"/>
            <w:szCs w:val="28"/>
          </w:rPr>
          <w:t>-</w:t>
        </w:r>
        <w:proofErr w:type="spellStart"/>
        <w:r>
          <w:rPr>
            <w:sz w:val="28"/>
            <w:szCs w:val="28"/>
            <w:lang w:val="en-US"/>
          </w:rPr>
          <w:t>kreditnykh</w:t>
        </w:r>
        <w:proofErr w:type="spellEnd"/>
        <w:r>
          <w:rPr>
            <w:sz w:val="28"/>
            <w:szCs w:val="28"/>
          </w:rPr>
          <w:t>-</w:t>
        </w:r>
        <w:proofErr w:type="spellStart"/>
        <w:r>
          <w:rPr>
            <w:sz w:val="28"/>
            <w:szCs w:val="28"/>
            <w:lang w:val="en-US"/>
          </w:rPr>
          <w:t>organizaciy</w:t>
        </w:r>
        <w:proofErr w:type="spellEnd"/>
        <w:r>
          <w:rPr>
            <w:sz w:val="28"/>
            <w:szCs w:val="28"/>
          </w:rPr>
          <w:t>/</w:t>
        </w:r>
        <w:r>
          <w:rPr>
            <w:sz w:val="28"/>
            <w:szCs w:val="28"/>
            <w:lang w:val="en-US"/>
          </w:rPr>
          <w:t>transparent</w:t>
        </w:r>
        <w:r>
          <w:rPr>
            <w:sz w:val="28"/>
            <w:szCs w:val="28"/>
          </w:rPr>
          <w:t>/</w:t>
        </w:r>
      </w:hyperlink>
      <w:r>
        <w:rPr>
          <w:rFonts w:eastAsia="Calibri"/>
          <w:bCs/>
          <w:sz w:val="28"/>
          <w:szCs w:val="28"/>
        </w:rPr>
        <w:t xml:space="preserve"> .</w:t>
      </w:r>
    </w:p>
    <w:p w:rsidR="00BC1E7C" w:rsidRDefault="00AC027F">
      <w:pPr>
        <w:shd w:val="clear" w:color="auto" w:fill="FFFFFF"/>
        <w:tabs>
          <w:tab w:val="left" w:pos="850"/>
        </w:tabs>
        <w:spacing w:line="360" w:lineRule="auto"/>
        <w:ind w:left="567"/>
        <w:jc w:val="both"/>
        <w:rPr>
          <w:sz w:val="28"/>
          <w:szCs w:val="28"/>
        </w:rPr>
      </w:pPr>
      <w:r>
        <w:rPr>
          <w:sz w:val="28"/>
          <w:szCs w:val="28"/>
        </w:rPr>
        <w:t>4.</w:t>
      </w:r>
      <w:r>
        <w:rPr>
          <w:rFonts w:eastAsia="Calibri"/>
          <w:bCs/>
          <w:sz w:val="28"/>
          <w:szCs w:val="28"/>
        </w:rPr>
        <w:t xml:space="preserve">Портал банковского аналитика. </w:t>
      </w:r>
      <w:r>
        <w:rPr>
          <w:sz w:val="28"/>
          <w:szCs w:val="28"/>
        </w:rPr>
        <w:t xml:space="preserve">[Электронный ресурс] </w:t>
      </w:r>
      <w:r>
        <w:rPr>
          <w:sz w:val="28"/>
          <w:szCs w:val="28"/>
          <w:lang w:val="en-US"/>
        </w:rPr>
        <w:t>URL</w:t>
      </w:r>
      <w:r>
        <w:rPr>
          <w:sz w:val="28"/>
          <w:szCs w:val="28"/>
        </w:rPr>
        <w:t xml:space="preserve">: </w:t>
      </w:r>
      <w:hyperlink r:id="rId51" w:tgtFrame="https://analizbankov.ru/bank.php">
        <w:r>
          <w:rPr>
            <w:rFonts w:eastAsia="Calibri"/>
            <w:bCs/>
            <w:sz w:val="28"/>
            <w:szCs w:val="28"/>
          </w:rPr>
          <w:t>https://analizbankov.ru/bank.php</w:t>
        </w:r>
      </w:hyperlink>
      <w:r>
        <w:rPr>
          <w:rFonts w:eastAsia="Calibri"/>
          <w:bCs/>
          <w:sz w:val="28"/>
          <w:szCs w:val="28"/>
        </w:rPr>
        <w:t xml:space="preserve">. </w:t>
      </w:r>
    </w:p>
    <w:p w:rsidR="00BC1E7C" w:rsidRPr="00D33B4C" w:rsidRDefault="00AC027F">
      <w:pPr>
        <w:shd w:val="clear" w:color="auto" w:fill="FFFFFF"/>
        <w:tabs>
          <w:tab w:val="left" w:pos="851"/>
        </w:tabs>
        <w:spacing w:line="360" w:lineRule="auto"/>
        <w:ind w:firstLine="567"/>
        <w:jc w:val="both"/>
        <w:rPr>
          <w:b/>
          <w:sz w:val="28"/>
          <w:szCs w:val="28"/>
        </w:rPr>
      </w:pPr>
      <w:r>
        <w:rPr>
          <w:rFonts w:eastAsia="Calibri"/>
          <w:bCs/>
          <w:sz w:val="28"/>
          <w:szCs w:val="28"/>
        </w:rPr>
        <w:t>5. Система комплексного раскрытия информации «СКРИН» -</w:t>
      </w:r>
      <w:r>
        <w:rPr>
          <w:rFonts w:eastAsia="Calibri"/>
          <w:bCs/>
          <w:sz w:val="28"/>
          <w:szCs w:val="28"/>
          <w:lang w:val="en-US"/>
        </w:rPr>
        <w:t>http</w:t>
      </w:r>
      <w:r>
        <w:rPr>
          <w:rFonts w:eastAsia="Calibri"/>
          <w:bCs/>
          <w:sz w:val="28"/>
          <w:szCs w:val="28"/>
        </w:rPr>
        <w:t>://</w:t>
      </w:r>
      <w:r>
        <w:rPr>
          <w:rFonts w:eastAsia="Calibri"/>
          <w:bCs/>
          <w:sz w:val="28"/>
          <w:szCs w:val="28"/>
          <w:lang w:val="en-US"/>
        </w:rPr>
        <w:t>www</w:t>
      </w:r>
      <w:r>
        <w:rPr>
          <w:rFonts w:eastAsia="Calibri"/>
          <w:bCs/>
          <w:sz w:val="28"/>
          <w:szCs w:val="28"/>
        </w:rPr>
        <w:t>.</w:t>
      </w:r>
      <w:proofErr w:type="spellStart"/>
      <w:r>
        <w:rPr>
          <w:rFonts w:eastAsia="Calibri"/>
          <w:bCs/>
          <w:sz w:val="28"/>
          <w:szCs w:val="28"/>
          <w:lang w:val="en-US"/>
        </w:rPr>
        <w:t>skrin</w:t>
      </w:r>
      <w:proofErr w:type="spellEnd"/>
      <w:r>
        <w:rPr>
          <w:rFonts w:eastAsia="Calibri"/>
          <w:bCs/>
          <w:sz w:val="28"/>
          <w:szCs w:val="28"/>
        </w:rPr>
        <w:t>.</w:t>
      </w:r>
      <w:proofErr w:type="spellStart"/>
      <w:r>
        <w:rPr>
          <w:rFonts w:eastAsia="Calibri"/>
          <w:bCs/>
          <w:sz w:val="28"/>
          <w:szCs w:val="28"/>
          <w:lang w:val="en-US"/>
        </w:rPr>
        <w:t>ru</w:t>
      </w:r>
      <w:proofErr w:type="spellEnd"/>
      <w:r>
        <w:rPr>
          <w:rFonts w:eastAsia="Calibri"/>
          <w:bCs/>
          <w:sz w:val="28"/>
          <w:szCs w:val="28"/>
        </w:rPr>
        <w:t>/</w:t>
      </w:r>
    </w:p>
    <w:p w:rsidR="00BC1E7C" w:rsidRDefault="00AC027F">
      <w:pPr>
        <w:shd w:val="clear" w:color="auto" w:fill="FFFFFF"/>
        <w:tabs>
          <w:tab w:val="left" w:pos="851"/>
        </w:tabs>
        <w:spacing w:line="360" w:lineRule="auto"/>
        <w:ind w:firstLine="567"/>
        <w:jc w:val="both"/>
        <w:rPr>
          <w:lang w:val="en-US"/>
        </w:rPr>
      </w:pPr>
      <w:r>
        <w:rPr>
          <w:sz w:val="28"/>
          <w:szCs w:val="28"/>
          <w:lang w:val="en-US"/>
        </w:rPr>
        <w:t xml:space="preserve">6.  </w:t>
      </w:r>
      <w:r>
        <w:rPr>
          <w:rFonts w:eastAsia="Calibri"/>
          <w:bCs/>
          <w:sz w:val="28"/>
          <w:szCs w:val="28"/>
        </w:rPr>
        <w:t>Ресурсы</w:t>
      </w:r>
      <w:r>
        <w:rPr>
          <w:rFonts w:eastAsia="Calibri"/>
          <w:bCs/>
          <w:sz w:val="28"/>
          <w:szCs w:val="28"/>
          <w:lang w:val="en-US"/>
        </w:rPr>
        <w:t xml:space="preserve"> </w:t>
      </w:r>
      <w:r>
        <w:rPr>
          <w:rFonts w:eastAsia="Calibri"/>
          <w:bCs/>
          <w:sz w:val="28"/>
          <w:szCs w:val="28"/>
        </w:rPr>
        <w:t>издательства</w:t>
      </w:r>
      <w:r>
        <w:rPr>
          <w:rFonts w:eastAsia="Calibri"/>
          <w:bCs/>
          <w:sz w:val="28"/>
          <w:szCs w:val="28"/>
          <w:lang w:val="en-US"/>
        </w:rPr>
        <w:t xml:space="preserve"> World Bank</w:t>
      </w:r>
    </w:p>
    <w:p w:rsidR="00BC1E7C" w:rsidRDefault="00AC027F">
      <w:pPr>
        <w:shd w:val="clear" w:color="auto" w:fill="FFFFFF"/>
        <w:tabs>
          <w:tab w:val="left" w:pos="851"/>
        </w:tabs>
        <w:spacing w:line="360" w:lineRule="auto"/>
        <w:ind w:firstLine="567"/>
        <w:jc w:val="both"/>
        <w:rPr>
          <w:lang w:val="en-US"/>
        </w:rPr>
      </w:pPr>
      <w:r>
        <w:rPr>
          <w:rFonts w:eastAsia="Calibri"/>
          <w:bCs/>
          <w:sz w:val="28"/>
          <w:szCs w:val="28"/>
          <w:lang w:val="en-US"/>
        </w:rPr>
        <w:t>8.</w:t>
      </w:r>
      <w:r>
        <w:rPr>
          <w:rFonts w:eastAsia="Calibri"/>
          <w:bCs/>
          <w:sz w:val="28"/>
          <w:szCs w:val="28"/>
          <w:lang w:val="en-US"/>
        </w:rPr>
        <w:tab/>
        <w:t xml:space="preserve">ECB Monetary Financial Institutions. – Frankfurt: ECB, 2013. – URL: http://www.ecb.int/stats/money/mfi/html/index.en.html. </w:t>
      </w:r>
    </w:p>
    <w:p w:rsidR="00BC1E7C" w:rsidRDefault="00BC1E7C">
      <w:pPr>
        <w:shd w:val="clear" w:color="auto" w:fill="FFFFFF"/>
        <w:tabs>
          <w:tab w:val="left" w:pos="851"/>
        </w:tabs>
        <w:spacing w:line="360" w:lineRule="auto"/>
        <w:ind w:firstLine="567"/>
        <w:jc w:val="both"/>
        <w:rPr>
          <w:lang w:val="en-US"/>
        </w:rPr>
      </w:pPr>
    </w:p>
    <w:p w:rsidR="00BC1E7C" w:rsidRDefault="00AC027F">
      <w:pPr>
        <w:shd w:val="clear" w:color="auto" w:fill="FFFFFF"/>
        <w:tabs>
          <w:tab w:val="left" w:pos="442"/>
        </w:tabs>
        <w:jc w:val="both"/>
        <w:rPr>
          <w:rFonts w:eastAsia="Calibri"/>
          <w:b/>
          <w:bCs/>
          <w:sz w:val="28"/>
          <w:szCs w:val="28"/>
        </w:rPr>
      </w:pPr>
      <w:r>
        <w:rPr>
          <w:rFonts w:eastAsia="Calibri"/>
          <w:b/>
          <w:bCs/>
          <w:sz w:val="28"/>
          <w:szCs w:val="28"/>
        </w:rPr>
        <w:t>11.3. Сертифицированные программные и аппаратные средства защиты информации</w:t>
      </w:r>
    </w:p>
    <w:p w:rsidR="00BC1E7C" w:rsidRDefault="00BC1E7C">
      <w:pPr>
        <w:spacing w:line="276" w:lineRule="auto"/>
        <w:ind w:firstLine="709"/>
        <w:jc w:val="both"/>
        <w:rPr>
          <w:sz w:val="28"/>
          <w:szCs w:val="28"/>
        </w:rPr>
      </w:pPr>
    </w:p>
    <w:p w:rsidR="00BC1E7C" w:rsidRDefault="00AC027F">
      <w:pPr>
        <w:spacing w:line="276" w:lineRule="auto"/>
        <w:ind w:firstLine="709"/>
        <w:jc w:val="both"/>
        <w:rPr>
          <w:sz w:val="28"/>
          <w:szCs w:val="28"/>
        </w:rPr>
      </w:pPr>
      <w:r>
        <w:rPr>
          <w:bCs/>
          <w:sz w:val="28"/>
          <w:szCs w:val="28"/>
        </w:rPr>
        <w:t>Указанные средства не используются</w:t>
      </w:r>
    </w:p>
    <w:p w:rsidR="00BC1E7C" w:rsidRDefault="00BC1E7C">
      <w:pPr>
        <w:spacing w:line="360" w:lineRule="auto"/>
        <w:jc w:val="both"/>
        <w:rPr>
          <w:b/>
          <w:bCs/>
          <w:sz w:val="28"/>
          <w:szCs w:val="28"/>
        </w:rPr>
      </w:pPr>
    </w:p>
    <w:p w:rsidR="00BC1E7C" w:rsidRDefault="00AC027F">
      <w:pPr>
        <w:pStyle w:val="1"/>
        <w:spacing w:before="0" w:after="120"/>
        <w:ind w:firstLine="709"/>
        <w:rPr>
          <w:rFonts w:ascii="Times New Roman" w:hAnsi="Times New Roman" w:cs="Times New Roman"/>
          <w:bCs w:val="0"/>
          <w:color w:val="auto"/>
        </w:rPr>
      </w:pPr>
      <w:bookmarkStart w:id="32" w:name="_Toc119582458"/>
      <w:r>
        <w:rPr>
          <w:rFonts w:ascii="Times New Roman" w:hAnsi="Times New Roman" w:cs="Times New Roman"/>
          <w:bCs w:val="0"/>
          <w:color w:val="auto"/>
        </w:rPr>
        <w:t>12. Описание материально-технической базы, необходимой для осуществления образовательного процесса по дисциплине</w:t>
      </w:r>
      <w:bookmarkEnd w:id="32"/>
    </w:p>
    <w:p w:rsidR="00BC1E7C" w:rsidRDefault="00AC027F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Образовательный процесс по дисциплине должен осуществляться в учебных аудиториях, имеющих выход в Интернет, оборудованных мультимедийными </w:t>
      </w:r>
      <w:r>
        <w:rPr>
          <w:sz w:val="28"/>
          <w:szCs w:val="28"/>
        </w:rPr>
        <w:lastRenderedPageBreak/>
        <w:t>средствами, системами дистанционного проектирования и техническим средствами обучения, имеющих доступ к профессиональным базам данных, ресурсам Библиотечно-информационного комплекса Финансового университета, другим полнотекстовым электронным библиотекам и коллекциям.</w:t>
      </w:r>
    </w:p>
    <w:p w:rsidR="00BC1E7C" w:rsidRDefault="00BC1E7C">
      <w:pPr>
        <w:spacing w:line="360" w:lineRule="auto"/>
        <w:ind w:firstLine="709"/>
        <w:jc w:val="both"/>
        <w:rPr>
          <w:sz w:val="28"/>
          <w:szCs w:val="28"/>
        </w:rPr>
      </w:pPr>
    </w:p>
    <w:p w:rsidR="00BC1E7C" w:rsidRPr="00D33B4C" w:rsidRDefault="00BC1E7C">
      <w:pPr>
        <w:widowControl/>
        <w:spacing w:line="360" w:lineRule="auto"/>
        <w:ind w:firstLine="709"/>
        <w:rPr>
          <w:b/>
          <w:sz w:val="28"/>
          <w:szCs w:val="28"/>
        </w:rPr>
      </w:pPr>
    </w:p>
    <w:sectPr w:rsidR="00BC1E7C" w:rsidRPr="00D33B4C">
      <w:headerReference w:type="default" r:id="rId52"/>
      <w:footerReference w:type="default" r:id="rId53"/>
      <w:pgSz w:w="11906" w:h="16838"/>
      <w:pgMar w:top="1134" w:right="567" w:bottom="1134" w:left="1134" w:header="709" w:footer="709" w:gutter="0"/>
      <w:cols w:space="720"/>
      <w:formProt w:val="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73523" w:rsidRDefault="00273523">
      <w:r>
        <w:separator/>
      </w:r>
    </w:p>
  </w:endnote>
  <w:endnote w:type="continuationSeparator" w:id="0">
    <w:p w:rsidR="00273523" w:rsidRDefault="0027352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1"/>
    <w:family w:val="roman"/>
    <w:pitch w:val="default"/>
  </w:font>
  <w:font w:name="PT Astra Serif">
    <w:charset w:val="01"/>
    <w:family w:val="roman"/>
    <w:pitch w:val="default"/>
  </w:font>
  <w:font w:name="Noto Sans Devanagari">
    <w:panose1 w:val="00000000000000000000"/>
    <w:charset w:val="00"/>
    <w:family w:val="roman"/>
    <w:notTrueType/>
    <w:pitch w:val="default"/>
  </w:font>
  <w:font w:name="Times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Hiragino Kaku Gothic Std W8">
    <w:panose1 w:val="00000000000000000000"/>
    <w:charset w:val="00"/>
    <w:family w:val="roman"/>
    <w:notTrueType/>
    <w:pitch w:val="default"/>
  </w:font>
  <w:font w:name="MS Mincho">
    <w:altName w:val="ＭＳ 明朝"/>
    <w:panose1 w:val="02020609040205080304"/>
    <w:charset w:val="80"/>
    <w:family w:val="roman"/>
    <w:pitch w:val="fixed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C1E7C" w:rsidRDefault="00AC027F">
    <w:pPr>
      <w:pStyle w:val="aff"/>
      <w:jc w:val="center"/>
      <w:rPr>
        <w:sz w:val="22"/>
        <w:szCs w:val="22"/>
      </w:rPr>
    </w:pPr>
    <w:r>
      <w:fldChar w:fldCharType="begin"/>
    </w:r>
    <w:r>
      <w:instrText>PAGE</w:instrText>
    </w:r>
    <w:r>
      <w:fldChar w:fldCharType="separate"/>
    </w:r>
    <w:r w:rsidR="00B85FDD">
      <w:rPr>
        <w:noProof/>
      </w:rPr>
      <w:t>2</w:t>
    </w:r>
    <w:r>
      <w:fldChar w:fldCharType="end"/>
    </w:r>
  </w:p>
  <w:p w:rsidR="00BC1E7C" w:rsidRDefault="00BC1E7C">
    <w:pPr>
      <w:pStyle w:val="aff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C1E7C" w:rsidRDefault="00AC027F">
    <w:pPr>
      <w:pStyle w:val="aff"/>
      <w:jc w:val="center"/>
      <w:rPr>
        <w:sz w:val="22"/>
        <w:szCs w:val="22"/>
      </w:rPr>
    </w:pPr>
    <w:r>
      <w:fldChar w:fldCharType="begin"/>
    </w:r>
    <w:r>
      <w:instrText>PAGE</w:instrText>
    </w:r>
    <w:r>
      <w:fldChar w:fldCharType="separate"/>
    </w:r>
    <w:r w:rsidR="00B85FDD">
      <w:rPr>
        <w:noProof/>
      </w:rPr>
      <w:t>4</w:t>
    </w:r>
    <w:r>
      <w:fldChar w:fldCharType="end"/>
    </w:r>
  </w:p>
  <w:p w:rsidR="00BC1E7C" w:rsidRDefault="00BC1E7C">
    <w:pPr>
      <w:pStyle w:val="aff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C1E7C" w:rsidRDefault="00AC027F">
    <w:pPr>
      <w:pStyle w:val="aff"/>
      <w:jc w:val="center"/>
      <w:rPr>
        <w:sz w:val="22"/>
        <w:szCs w:val="22"/>
      </w:rPr>
    </w:pPr>
    <w:r>
      <w:fldChar w:fldCharType="begin"/>
    </w:r>
    <w:r>
      <w:instrText>PAGE</w:instrText>
    </w:r>
    <w:r>
      <w:fldChar w:fldCharType="separate"/>
    </w:r>
    <w:r w:rsidR="00B85FDD">
      <w:rPr>
        <w:noProof/>
      </w:rPr>
      <w:t>22</w:t>
    </w:r>
    <w:r>
      <w:fldChar w:fldCharType="end"/>
    </w:r>
  </w:p>
  <w:p w:rsidR="00BC1E7C" w:rsidRDefault="00BC1E7C">
    <w:pPr>
      <w:pStyle w:val="aff"/>
    </w:pPr>
  </w:p>
</w:ftr>
</file>

<file path=word/footer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C1E7C" w:rsidRDefault="00AC027F">
    <w:pPr>
      <w:pStyle w:val="aff"/>
      <w:jc w:val="center"/>
      <w:rPr>
        <w:sz w:val="22"/>
        <w:szCs w:val="22"/>
      </w:rPr>
    </w:pPr>
    <w:r>
      <w:fldChar w:fldCharType="begin"/>
    </w:r>
    <w:r>
      <w:instrText>PAGE</w:instrText>
    </w:r>
    <w:r>
      <w:fldChar w:fldCharType="separate"/>
    </w:r>
    <w:r w:rsidR="00B85FDD">
      <w:rPr>
        <w:noProof/>
      </w:rPr>
      <w:t>28</w:t>
    </w:r>
    <w:r>
      <w:fldChar w:fldCharType="end"/>
    </w:r>
  </w:p>
  <w:p w:rsidR="00BC1E7C" w:rsidRDefault="00BC1E7C">
    <w:pPr>
      <w:pStyle w:val="aff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73523" w:rsidRDefault="00273523">
      <w:r>
        <w:separator/>
      </w:r>
    </w:p>
  </w:footnote>
  <w:footnote w:type="continuationSeparator" w:id="0">
    <w:p w:rsidR="00273523" w:rsidRDefault="0027352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C1E7C" w:rsidRDefault="00BC1E7C">
    <w:pPr>
      <w:pStyle w:val="afe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C1E7C" w:rsidRDefault="00BC1E7C">
    <w:pPr>
      <w:pStyle w:val="afe"/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C1E7C" w:rsidRDefault="00BC1E7C">
    <w:pPr>
      <w:pStyle w:val="afe"/>
    </w:pPr>
  </w:p>
</w:hdr>
</file>

<file path=word/header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C1E7C" w:rsidRDefault="00BC1E7C">
    <w:pPr>
      <w:pStyle w:val="af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FF02D0"/>
    <w:multiLevelType w:val="multilevel"/>
    <w:tmpl w:val="2AF44C16"/>
    <w:lvl w:ilvl="0">
      <w:start w:val="1"/>
      <w:numFmt w:val="decimal"/>
      <w:lvlText w:val="%1."/>
      <w:lvlJc w:val="left"/>
      <w:pPr>
        <w:tabs>
          <w:tab w:val="num" w:pos="66"/>
        </w:tabs>
        <w:ind w:left="786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" w15:restartNumberingAfterBreak="0">
    <w:nsid w:val="1B1E7EB0"/>
    <w:multiLevelType w:val="multilevel"/>
    <w:tmpl w:val="06D8EF7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2FE9367C"/>
    <w:multiLevelType w:val="multilevel"/>
    <w:tmpl w:val="ECF2C464"/>
    <w:lvl w:ilvl="0">
      <w:start w:val="1"/>
      <w:numFmt w:val="decimal"/>
      <w:lvlText w:val="%1."/>
      <w:lvlJc w:val="left"/>
      <w:pPr>
        <w:tabs>
          <w:tab w:val="num" w:pos="0"/>
        </w:tabs>
        <w:ind w:left="709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29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49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69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589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09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29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49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69" w:hanging="180"/>
      </w:pPr>
    </w:lvl>
  </w:abstractNum>
  <w:abstractNum w:abstractNumId="3" w15:restartNumberingAfterBreak="0">
    <w:nsid w:val="3C612370"/>
    <w:multiLevelType w:val="multilevel"/>
    <w:tmpl w:val="8C9E137E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4" w15:restartNumberingAfterBreak="0">
    <w:nsid w:val="4D033289"/>
    <w:multiLevelType w:val="multilevel"/>
    <w:tmpl w:val="E294F216"/>
    <w:lvl w:ilvl="0">
      <w:start w:val="1"/>
      <w:numFmt w:val="decimal"/>
      <w:lvlText w:val="%1."/>
      <w:lvlJc w:val="left"/>
      <w:pPr>
        <w:tabs>
          <w:tab w:val="num" w:pos="0"/>
        </w:tabs>
        <w:ind w:left="711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31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51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71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591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11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31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51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71" w:hanging="180"/>
      </w:pPr>
    </w:lvl>
  </w:abstractNum>
  <w:abstractNum w:abstractNumId="5" w15:restartNumberingAfterBreak="0">
    <w:nsid w:val="4DD475AF"/>
    <w:multiLevelType w:val="multilevel"/>
    <w:tmpl w:val="36A0FB2A"/>
    <w:lvl w:ilvl="0">
      <w:start w:val="1"/>
      <w:numFmt w:val="decimal"/>
      <w:lvlText w:val="%1."/>
      <w:lvlJc w:val="left"/>
      <w:pPr>
        <w:tabs>
          <w:tab w:val="num" w:pos="0"/>
        </w:tabs>
        <w:ind w:left="709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6" w15:restartNumberingAfterBreak="0">
    <w:nsid w:val="72672D4C"/>
    <w:multiLevelType w:val="multilevel"/>
    <w:tmpl w:val="0428BF9C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7" w15:restartNumberingAfterBreak="0">
    <w:nsid w:val="7D3D7043"/>
    <w:multiLevelType w:val="multilevel"/>
    <w:tmpl w:val="260C122C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num w:numId="1">
    <w:abstractNumId w:val="4"/>
  </w:num>
  <w:num w:numId="2">
    <w:abstractNumId w:val="7"/>
  </w:num>
  <w:num w:numId="3">
    <w:abstractNumId w:val="5"/>
  </w:num>
  <w:num w:numId="4">
    <w:abstractNumId w:val="0"/>
  </w:num>
  <w:num w:numId="5">
    <w:abstractNumId w:val="3"/>
  </w:num>
  <w:num w:numId="6">
    <w:abstractNumId w:val="1"/>
  </w:num>
  <w:num w:numId="7">
    <w:abstractNumId w:val="2"/>
  </w:num>
  <w:num w:numId="8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C1E7C"/>
    <w:rsid w:val="000425AF"/>
    <w:rsid w:val="00273523"/>
    <w:rsid w:val="002E724E"/>
    <w:rsid w:val="008552D9"/>
    <w:rsid w:val="008D1952"/>
    <w:rsid w:val="00AC027F"/>
    <w:rsid w:val="00B85FDD"/>
    <w:rsid w:val="00BC1E7C"/>
    <w:rsid w:val="00D33B4C"/>
    <w:rsid w:val="00E47DFF"/>
    <w:rsid w:val="00EC35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92AB9D5"/>
  <w15:docId w15:val="{C45190D8-E50C-4199-81AF-822A03CE64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4"/>
        <w:szCs w:val="24"/>
        <w:lang w:val="ru-RU" w:eastAsia="en-US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">
    <w:name w:val="heading 1"/>
    <w:basedOn w:val="a"/>
    <w:next w:val="a"/>
    <w:uiPriority w:val="9"/>
    <w:qFormat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paragraph" w:styleId="2">
    <w:name w:val="heading 2"/>
    <w:basedOn w:val="a"/>
    <w:next w:val="a"/>
    <w:uiPriority w:val="9"/>
    <w:unhideWhenUsed/>
    <w:qFormat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paragraph" w:styleId="3">
    <w:name w:val="heading 3"/>
    <w:basedOn w:val="a"/>
    <w:uiPriority w:val="9"/>
    <w:qFormat/>
    <w:pPr>
      <w:widowControl/>
      <w:spacing w:beforeAutospacing="1" w:afterAutospacing="1"/>
      <w:outlineLvl w:val="2"/>
    </w:pPr>
    <w:rPr>
      <w:b/>
      <w:bCs/>
      <w:sz w:val="27"/>
      <w:szCs w:val="27"/>
    </w:rPr>
  </w:style>
  <w:style w:type="paragraph" w:styleId="4">
    <w:name w:val="heading 4"/>
    <w:basedOn w:val="a"/>
    <w:next w:val="a"/>
    <w:uiPriority w:val="9"/>
    <w:unhideWhenUsed/>
    <w:qFormat/>
    <w:pPr>
      <w:keepNext/>
      <w:keepLines/>
      <w:spacing w:before="320" w:after="200"/>
      <w:outlineLvl w:val="3"/>
    </w:pPr>
    <w:rPr>
      <w:rFonts w:ascii="Arial" w:eastAsia="Arial" w:hAnsi="Arial" w:cs="Arial"/>
      <w:b/>
      <w:bCs/>
      <w:sz w:val="26"/>
      <w:szCs w:val="26"/>
    </w:rPr>
  </w:style>
  <w:style w:type="paragraph" w:styleId="5">
    <w:name w:val="heading 5"/>
    <w:basedOn w:val="a"/>
    <w:next w:val="a"/>
    <w:uiPriority w:val="9"/>
    <w:unhideWhenUsed/>
    <w:qFormat/>
    <w:pPr>
      <w:keepNext/>
      <w:keepLines/>
      <w:spacing w:before="320" w:after="200"/>
      <w:outlineLvl w:val="4"/>
    </w:pPr>
    <w:rPr>
      <w:rFonts w:ascii="Arial" w:eastAsia="Arial" w:hAnsi="Arial" w:cs="Arial"/>
      <w:b/>
      <w:bCs/>
      <w:sz w:val="24"/>
      <w:szCs w:val="24"/>
    </w:rPr>
  </w:style>
  <w:style w:type="paragraph" w:styleId="6">
    <w:name w:val="heading 6"/>
    <w:basedOn w:val="a"/>
    <w:next w:val="a"/>
    <w:uiPriority w:val="9"/>
    <w:unhideWhenUsed/>
    <w:qFormat/>
    <w:pPr>
      <w:keepNext/>
      <w:keepLines/>
      <w:spacing w:before="320" w:after="200"/>
      <w:outlineLvl w:val="5"/>
    </w:pPr>
    <w:rPr>
      <w:rFonts w:ascii="Arial" w:eastAsia="Arial" w:hAnsi="Arial" w:cs="Arial"/>
      <w:b/>
      <w:bCs/>
      <w:sz w:val="22"/>
      <w:szCs w:val="22"/>
    </w:rPr>
  </w:style>
  <w:style w:type="paragraph" w:styleId="7">
    <w:name w:val="heading 7"/>
    <w:basedOn w:val="a"/>
    <w:next w:val="a"/>
    <w:uiPriority w:val="9"/>
    <w:unhideWhenUsed/>
    <w:qFormat/>
    <w:pPr>
      <w:keepNext/>
      <w:keepLines/>
      <w:spacing w:before="320" w:after="200"/>
      <w:outlineLvl w:val="6"/>
    </w:pPr>
    <w:rPr>
      <w:rFonts w:ascii="Arial" w:eastAsia="Arial" w:hAnsi="Arial" w:cs="Arial"/>
      <w:b/>
      <w:bCs/>
      <w:i/>
      <w:iCs/>
      <w:sz w:val="22"/>
      <w:szCs w:val="22"/>
    </w:rPr>
  </w:style>
  <w:style w:type="paragraph" w:styleId="8">
    <w:name w:val="heading 8"/>
    <w:basedOn w:val="a"/>
    <w:next w:val="a"/>
    <w:uiPriority w:val="9"/>
    <w:unhideWhenUsed/>
    <w:qFormat/>
    <w:pPr>
      <w:keepNext/>
      <w:keepLines/>
      <w:spacing w:before="320" w:after="200"/>
      <w:outlineLvl w:val="7"/>
    </w:pPr>
    <w:rPr>
      <w:rFonts w:ascii="Arial" w:eastAsia="Arial" w:hAnsi="Arial" w:cs="Arial"/>
      <w:i/>
      <w:iCs/>
      <w:sz w:val="22"/>
      <w:szCs w:val="22"/>
    </w:rPr>
  </w:style>
  <w:style w:type="paragraph" w:styleId="9">
    <w:name w:val="heading 9"/>
    <w:basedOn w:val="a"/>
    <w:next w:val="a"/>
    <w:uiPriority w:val="9"/>
    <w:unhideWhenUsed/>
    <w:qFormat/>
    <w:pPr>
      <w:keepNext/>
      <w:keepLines/>
      <w:spacing w:before="320" w:after="200"/>
      <w:outlineLvl w:val="8"/>
    </w:pPr>
    <w:rPr>
      <w:rFonts w:ascii="Arial" w:eastAsia="Arial" w:hAnsi="Arial" w:cs="Arial"/>
      <w:i/>
      <w:iCs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Heading4Char">
    <w:name w:val="Heading 4 Char"/>
    <w:basedOn w:val="a0"/>
    <w:uiPriority w:val="9"/>
    <w:qFormat/>
    <w:rPr>
      <w:rFonts w:ascii="Arial" w:eastAsia="Arial" w:hAnsi="Arial" w:cs="Arial"/>
      <w:b/>
      <w:bCs/>
      <w:sz w:val="26"/>
      <w:szCs w:val="26"/>
    </w:rPr>
  </w:style>
  <w:style w:type="character" w:customStyle="1" w:styleId="Heading5Char">
    <w:name w:val="Heading 5 Char"/>
    <w:basedOn w:val="a0"/>
    <w:uiPriority w:val="9"/>
    <w:qFormat/>
    <w:rPr>
      <w:rFonts w:ascii="Arial" w:eastAsia="Arial" w:hAnsi="Arial" w:cs="Arial"/>
      <w:b/>
      <w:bCs/>
      <w:sz w:val="24"/>
      <w:szCs w:val="24"/>
    </w:rPr>
  </w:style>
  <w:style w:type="character" w:customStyle="1" w:styleId="Heading6Char">
    <w:name w:val="Heading 6 Char"/>
    <w:basedOn w:val="a0"/>
    <w:uiPriority w:val="9"/>
    <w:qFormat/>
    <w:rPr>
      <w:rFonts w:ascii="Arial" w:eastAsia="Arial" w:hAnsi="Arial" w:cs="Arial"/>
      <w:b/>
      <w:bCs/>
      <w:sz w:val="22"/>
      <w:szCs w:val="22"/>
    </w:rPr>
  </w:style>
  <w:style w:type="character" w:customStyle="1" w:styleId="Heading7Char">
    <w:name w:val="Heading 7 Char"/>
    <w:basedOn w:val="a0"/>
    <w:uiPriority w:val="9"/>
    <w:qFormat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Heading8Char">
    <w:name w:val="Heading 8 Char"/>
    <w:basedOn w:val="a0"/>
    <w:uiPriority w:val="9"/>
    <w:qFormat/>
    <w:rPr>
      <w:rFonts w:ascii="Arial" w:eastAsia="Arial" w:hAnsi="Arial" w:cs="Arial"/>
      <w:i/>
      <w:iCs/>
      <w:sz w:val="22"/>
      <w:szCs w:val="22"/>
    </w:rPr>
  </w:style>
  <w:style w:type="character" w:customStyle="1" w:styleId="Heading9Char">
    <w:name w:val="Heading 9 Char"/>
    <w:basedOn w:val="a0"/>
    <w:uiPriority w:val="9"/>
    <w:qFormat/>
    <w:rPr>
      <w:rFonts w:ascii="Arial" w:eastAsia="Arial" w:hAnsi="Arial" w:cs="Arial"/>
      <w:i/>
      <w:iCs/>
      <w:sz w:val="21"/>
      <w:szCs w:val="21"/>
    </w:rPr>
  </w:style>
  <w:style w:type="character" w:customStyle="1" w:styleId="SubtitleChar">
    <w:name w:val="Subtitle Char"/>
    <w:basedOn w:val="a0"/>
    <w:uiPriority w:val="11"/>
    <w:qFormat/>
    <w:rPr>
      <w:sz w:val="24"/>
      <w:szCs w:val="24"/>
    </w:rPr>
  </w:style>
  <w:style w:type="character" w:customStyle="1" w:styleId="QuoteChar">
    <w:name w:val="Quote Char"/>
    <w:uiPriority w:val="29"/>
    <w:qFormat/>
    <w:rPr>
      <w:i/>
    </w:rPr>
  </w:style>
  <w:style w:type="character" w:customStyle="1" w:styleId="IntenseQuoteChar">
    <w:name w:val="Intense Quote Char"/>
    <w:uiPriority w:val="30"/>
    <w:qFormat/>
    <w:rPr>
      <w:i/>
    </w:rPr>
  </w:style>
  <w:style w:type="character" w:customStyle="1" w:styleId="EndnoteTextChar">
    <w:name w:val="Endnote Text Char"/>
    <w:uiPriority w:val="99"/>
    <w:qFormat/>
    <w:rPr>
      <w:sz w:val="20"/>
    </w:rPr>
  </w:style>
  <w:style w:type="character" w:customStyle="1" w:styleId="Heading1Char">
    <w:name w:val="Heading 1 Char"/>
    <w:basedOn w:val="a0"/>
    <w:uiPriority w:val="9"/>
    <w:qFormat/>
    <w:rPr>
      <w:rFonts w:ascii="Arial" w:eastAsia="Arial" w:hAnsi="Arial" w:cs="Arial"/>
      <w:sz w:val="40"/>
      <w:szCs w:val="40"/>
    </w:rPr>
  </w:style>
  <w:style w:type="character" w:customStyle="1" w:styleId="Heading2Char">
    <w:name w:val="Heading 2 Char"/>
    <w:basedOn w:val="a0"/>
    <w:uiPriority w:val="9"/>
    <w:qFormat/>
    <w:rPr>
      <w:rFonts w:ascii="Arial" w:eastAsia="Arial" w:hAnsi="Arial" w:cs="Arial"/>
      <w:sz w:val="34"/>
    </w:rPr>
  </w:style>
  <w:style w:type="character" w:customStyle="1" w:styleId="Heading3Char">
    <w:name w:val="Heading 3 Char"/>
    <w:basedOn w:val="a0"/>
    <w:uiPriority w:val="9"/>
    <w:qFormat/>
    <w:rPr>
      <w:rFonts w:ascii="Arial" w:eastAsia="Arial" w:hAnsi="Arial" w:cs="Arial"/>
      <w:sz w:val="30"/>
      <w:szCs w:val="30"/>
    </w:rPr>
  </w:style>
  <w:style w:type="character" w:customStyle="1" w:styleId="40">
    <w:name w:val="Заголовок 4 Знак"/>
    <w:basedOn w:val="a0"/>
    <w:uiPriority w:val="9"/>
    <w:qFormat/>
    <w:rPr>
      <w:rFonts w:ascii="Arial" w:eastAsia="Arial" w:hAnsi="Arial" w:cs="Arial"/>
      <w:b/>
      <w:bCs/>
      <w:sz w:val="26"/>
      <w:szCs w:val="26"/>
    </w:rPr>
  </w:style>
  <w:style w:type="character" w:customStyle="1" w:styleId="50">
    <w:name w:val="Заголовок 5 Знак"/>
    <w:basedOn w:val="a0"/>
    <w:uiPriority w:val="9"/>
    <w:qFormat/>
    <w:rPr>
      <w:rFonts w:ascii="Arial" w:eastAsia="Arial" w:hAnsi="Arial" w:cs="Arial"/>
      <w:b/>
      <w:bCs/>
      <w:sz w:val="24"/>
      <w:szCs w:val="24"/>
    </w:rPr>
  </w:style>
  <w:style w:type="character" w:customStyle="1" w:styleId="60">
    <w:name w:val="Заголовок 6 Знак"/>
    <w:basedOn w:val="a0"/>
    <w:uiPriority w:val="9"/>
    <w:qFormat/>
    <w:rPr>
      <w:rFonts w:ascii="Arial" w:eastAsia="Arial" w:hAnsi="Arial" w:cs="Arial"/>
      <w:b/>
      <w:bCs/>
      <w:sz w:val="22"/>
      <w:szCs w:val="22"/>
    </w:rPr>
  </w:style>
  <w:style w:type="character" w:customStyle="1" w:styleId="70">
    <w:name w:val="Заголовок 7 Знак"/>
    <w:basedOn w:val="a0"/>
    <w:uiPriority w:val="9"/>
    <w:qFormat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80">
    <w:name w:val="Заголовок 8 Знак"/>
    <w:basedOn w:val="a0"/>
    <w:uiPriority w:val="9"/>
    <w:qFormat/>
    <w:rPr>
      <w:rFonts w:ascii="Arial" w:eastAsia="Arial" w:hAnsi="Arial" w:cs="Arial"/>
      <w:i/>
      <w:iCs/>
      <w:sz w:val="22"/>
      <w:szCs w:val="22"/>
    </w:rPr>
  </w:style>
  <w:style w:type="character" w:customStyle="1" w:styleId="90">
    <w:name w:val="Заголовок 9 Знак"/>
    <w:basedOn w:val="a0"/>
    <w:uiPriority w:val="9"/>
    <w:qFormat/>
    <w:rPr>
      <w:rFonts w:ascii="Arial" w:eastAsia="Arial" w:hAnsi="Arial" w:cs="Arial"/>
      <w:i/>
      <w:iCs/>
      <w:sz w:val="21"/>
      <w:szCs w:val="21"/>
    </w:rPr>
  </w:style>
  <w:style w:type="character" w:customStyle="1" w:styleId="TitleChar">
    <w:name w:val="Title Char"/>
    <w:basedOn w:val="a0"/>
    <w:uiPriority w:val="10"/>
    <w:qFormat/>
    <w:rPr>
      <w:sz w:val="48"/>
      <w:szCs w:val="48"/>
    </w:rPr>
  </w:style>
  <w:style w:type="character" w:customStyle="1" w:styleId="a3">
    <w:name w:val="Подзаголовок Знак"/>
    <w:basedOn w:val="a0"/>
    <w:uiPriority w:val="11"/>
    <w:qFormat/>
    <w:rPr>
      <w:sz w:val="24"/>
      <w:szCs w:val="24"/>
    </w:rPr>
  </w:style>
  <w:style w:type="character" w:customStyle="1" w:styleId="20">
    <w:name w:val="Цитата 2 Знак"/>
    <w:uiPriority w:val="29"/>
    <w:qFormat/>
    <w:rPr>
      <w:i/>
    </w:rPr>
  </w:style>
  <w:style w:type="character" w:customStyle="1" w:styleId="a4">
    <w:name w:val="Выделенная цитата Знак"/>
    <w:uiPriority w:val="30"/>
    <w:qFormat/>
    <w:rPr>
      <w:i/>
    </w:rPr>
  </w:style>
  <w:style w:type="character" w:customStyle="1" w:styleId="HeaderChar">
    <w:name w:val="Header Char"/>
    <w:basedOn w:val="a0"/>
    <w:uiPriority w:val="99"/>
    <w:qFormat/>
  </w:style>
  <w:style w:type="character" w:customStyle="1" w:styleId="FooterChar">
    <w:name w:val="Footer Char"/>
    <w:basedOn w:val="a0"/>
    <w:uiPriority w:val="99"/>
    <w:qFormat/>
  </w:style>
  <w:style w:type="character" w:customStyle="1" w:styleId="CaptionChar">
    <w:name w:val="Caption Char"/>
    <w:uiPriority w:val="99"/>
    <w:qFormat/>
  </w:style>
  <w:style w:type="character" w:customStyle="1" w:styleId="FootnoteTextChar">
    <w:name w:val="Footnote Text Char"/>
    <w:uiPriority w:val="99"/>
    <w:qFormat/>
    <w:rPr>
      <w:sz w:val="18"/>
    </w:rPr>
  </w:style>
  <w:style w:type="character" w:customStyle="1" w:styleId="a5">
    <w:name w:val="Текст концевой сноски Знак"/>
    <w:uiPriority w:val="99"/>
    <w:qFormat/>
    <w:rPr>
      <w:sz w:val="20"/>
    </w:rPr>
  </w:style>
  <w:style w:type="character" w:customStyle="1" w:styleId="a6">
    <w:name w:val="Привязка концевой сноски"/>
    <w:rPr>
      <w:vertAlign w:val="superscript"/>
    </w:rPr>
  </w:style>
  <w:style w:type="character" w:customStyle="1" w:styleId="EndnoteCharacters">
    <w:name w:val="Endnote Characters"/>
    <w:basedOn w:val="a0"/>
    <w:uiPriority w:val="99"/>
    <w:semiHidden/>
    <w:unhideWhenUsed/>
    <w:qFormat/>
    <w:rPr>
      <w:vertAlign w:val="superscript"/>
    </w:rPr>
  </w:style>
  <w:style w:type="character" w:customStyle="1" w:styleId="10">
    <w:name w:val="Заголовок 1 Знак"/>
    <w:basedOn w:val="a0"/>
    <w:uiPriority w:val="9"/>
    <w:qFormat/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  <w:lang w:eastAsia="ru-RU"/>
    </w:rPr>
  </w:style>
  <w:style w:type="character" w:customStyle="1" w:styleId="21">
    <w:name w:val="Заголовок 2 Знак"/>
    <w:basedOn w:val="a0"/>
    <w:uiPriority w:val="9"/>
    <w:qFormat/>
    <w:rPr>
      <w:rFonts w:asciiTheme="majorHAnsi" w:eastAsiaTheme="majorEastAsia" w:hAnsiTheme="majorHAnsi" w:cstheme="majorBidi"/>
      <w:b/>
      <w:bCs/>
      <w:color w:val="4472C4" w:themeColor="accent1"/>
      <w:sz w:val="26"/>
      <w:szCs w:val="26"/>
      <w:lang w:eastAsia="ru-RU"/>
    </w:rPr>
  </w:style>
  <w:style w:type="character" w:customStyle="1" w:styleId="30">
    <w:name w:val="Заголовок 3 Знак"/>
    <w:basedOn w:val="a0"/>
    <w:uiPriority w:val="9"/>
    <w:qFormat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customStyle="1" w:styleId="a7">
    <w:name w:val="Текст сноски Знак"/>
    <w:basedOn w:val="a0"/>
    <w:uiPriority w:val="99"/>
    <w:semiHidden/>
    <w:qFormat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8">
    <w:name w:val="Привязка сноски"/>
    <w:rPr>
      <w:vertAlign w:val="superscript"/>
    </w:rPr>
  </w:style>
  <w:style w:type="character" w:customStyle="1" w:styleId="FootnoteCharacters">
    <w:name w:val="Footnote Characters"/>
    <w:uiPriority w:val="99"/>
    <w:qFormat/>
    <w:rPr>
      <w:vertAlign w:val="superscript"/>
    </w:rPr>
  </w:style>
  <w:style w:type="character" w:customStyle="1" w:styleId="11">
    <w:name w:val="Текст сноски Знак1"/>
    <w:qFormat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9">
    <w:name w:val="Текст выноски Знак"/>
    <w:basedOn w:val="a0"/>
    <w:uiPriority w:val="99"/>
    <w:semiHidden/>
    <w:qFormat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a">
    <w:name w:val="Заголовок Знак"/>
    <w:basedOn w:val="a0"/>
    <w:qFormat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character" w:customStyle="1" w:styleId="ab">
    <w:name w:val="Верхний колонтитул Знак"/>
    <w:basedOn w:val="a0"/>
    <w:uiPriority w:val="99"/>
    <w:qFormat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c">
    <w:name w:val="Нижний колонтитул Знак"/>
    <w:basedOn w:val="a0"/>
    <w:uiPriority w:val="99"/>
    <w:qFormat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d">
    <w:name w:val="Основной текст Знак"/>
    <w:basedOn w:val="a0"/>
    <w:semiHidden/>
    <w:qFormat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pple-converted-space">
    <w:name w:val="apple-converted-space"/>
    <w:basedOn w:val="a0"/>
    <w:qFormat/>
  </w:style>
  <w:style w:type="character" w:customStyle="1" w:styleId="-">
    <w:name w:val="Интернет-ссылка"/>
    <w:basedOn w:val="a0"/>
    <w:uiPriority w:val="99"/>
    <w:unhideWhenUsed/>
    <w:rPr>
      <w:color w:val="0563C1" w:themeColor="hyperlink"/>
      <w:u w:val="single"/>
    </w:rPr>
  </w:style>
  <w:style w:type="character" w:customStyle="1" w:styleId="12">
    <w:name w:val="Неразрешенное упоминание1"/>
    <w:basedOn w:val="a0"/>
    <w:uiPriority w:val="99"/>
    <w:semiHidden/>
    <w:unhideWhenUsed/>
    <w:qFormat/>
    <w:rPr>
      <w:color w:val="605E5C"/>
      <w:shd w:val="clear" w:color="auto" w:fill="E1DFDD"/>
    </w:rPr>
  </w:style>
  <w:style w:type="character" w:customStyle="1" w:styleId="ae">
    <w:name w:val="Посещённая гиперссылка"/>
    <w:basedOn w:val="a0"/>
    <w:uiPriority w:val="99"/>
    <w:semiHidden/>
    <w:unhideWhenUsed/>
    <w:rPr>
      <w:color w:val="954F72" w:themeColor="followedHyperlink"/>
      <w:u w:val="single"/>
    </w:rPr>
  </w:style>
  <w:style w:type="character" w:customStyle="1" w:styleId="FontStyle13">
    <w:name w:val="Font Style13"/>
    <w:qFormat/>
    <w:rPr>
      <w:rFonts w:ascii="Times New Roman" w:hAnsi="Times New Roman" w:cs="Times New Roman"/>
      <w:color w:val="000000"/>
      <w:sz w:val="24"/>
      <w:szCs w:val="24"/>
    </w:rPr>
  </w:style>
  <w:style w:type="character" w:customStyle="1" w:styleId="FontStyle15">
    <w:name w:val="Font Style15"/>
    <w:uiPriority w:val="99"/>
    <w:qFormat/>
    <w:rPr>
      <w:rFonts w:ascii="Times New Roman" w:hAnsi="Times New Roman" w:cs="Times New Roman"/>
      <w:b/>
      <w:bCs/>
      <w:color w:val="000000"/>
      <w:sz w:val="28"/>
      <w:szCs w:val="28"/>
    </w:rPr>
  </w:style>
  <w:style w:type="character" w:styleId="af">
    <w:name w:val="Strong"/>
    <w:basedOn w:val="a0"/>
    <w:uiPriority w:val="22"/>
    <w:qFormat/>
    <w:rPr>
      <w:b/>
      <w:bCs/>
    </w:rPr>
  </w:style>
  <w:style w:type="character" w:customStyle="1" w:styleId="hscoswrapper">
    <w:name w:val="hs_cos_wrapper"/>
    <w:basedOn w:val="a0"/>
    <w:qFormat/>
  </w:style>
  <w:style w:type="character" w:customStyle="1" w:styleId="22">
    <w:name w:val="Неразрешенное упоминание2"/>
    <w:basedOn w:val="a0"/>
    <w:uiPriority w:val="99"/>
    <w:semiHidden/>
    <w:unhideWhenUsed/>
    <w:qFormat/>
    <w:rPr>
      <w:color w:val="605E5C"/>
      <w:shd w:val="clear" w:color="auto" w:fill="E1DFDD"/>
    </w:rPr>
  </w:style>
  <w:style w:type="character" w:customStyle="1" w:styleId="31">
    <w:name w:val="Неразрешенное упоминание3"/>
    <w:basedOn w:val="a0"/>
    <w:uiPriority w:val="99"/>
    <w:semiHidden/>
    <w:unhideWhenUsed/>
    <w:qFormat/>
    <w:rPr>
      <w:color w:val="605E5C"/>
      <w:shd w:val="clear" w:color="auto" w:fill="E1DFDD"/>
    </w:rPr>
  </w:style>
  <w:style w:type="character" w:customStyle="1" w:styleId="FontStyle73">
    <w:name w:val="Font Style73"/>
    <w:basedOn w:val="a0"/>
    <w:uiPriority w:val="99"/>
    <w:qFormat/>
    <w:rPr>
      <w:rFonts w:ascii="Times New Roman" w:hAnsi="Times New Roman" w:cs="Times New Roman"/>
      <w:sz w:val="26"/>
      <w:szCs w:val="26"/>
    </w:rPr>
  </w:style>
  <w:style w:type="character" w:customStyle="1" w:styleId="FontStyle57">
    <w:name w:val="Font Style57"/>
    <w:basedOn w:val="a0"/>
    <w:uiPriority w:val="99"/>
    <w:qFormat/>
    <w:rPr>
      <w:rFonts w:ascii="Times New Roman" w:hAnsi="Times New Roman" w:cs="Times New Roman"/>
      <w:i/>
      <w:iCs/>
      <w:sz w:val="26"/>
      <w:szCs w:val="26"/>
    </w:rPr>
  </w:style>
  <w:style w:type="character" w:customStyle="1" w:styleId="FontStyle72">
    <w:name w:val="Font Style72"/>
    <w:basedOn w:val="a0"/>
    <w:uiPriority w:val="99"/>
    <w:qFormat/>
    <w:rPr>
      <w:rFonts w:ascii="Times New Roman" w:hAnsi="Times New Roman" w:cs="Times New Roman"/>
      <w:b/>
      <w:bCs/>
      <w:sz w:val="26"/>
      <w:szCs w:val="26"/>
    </w:rPr>
  </w:style>
  <w:style w:type="character" w:customStyle="1" w:styleId="UnresolvedMention">
    <w:name w:val="Unresolved Mention"/>
    <w:basedOn w:val="a0"/>
    <w:uiPriority w:val="99"/>
    <w:semiHidden/>
    <w:unhideWhenUsed/>
    <w:qFormat/>
    <w:rPr>
      <w:color w:val="605E5C"/>
      <w:shd w:val="clear" w:color="auto" w:fill="E1DFDD"/>
    </w:rPr>
  </w:style>
  <w:style w:type="character" w:customStyle="1" w:styleId="23">
    <w:name w:val="Текст сноски Знак2"/>
    <w:qFormat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formula-content">
    <w:name w:val="formula-content"/>
    <w:basedOn w:val="a0"/>
    <w:qFormat/>
  </w:style>
  <w:style w:type="character" w:customStyle="1" w:styleId="FontStyle12">
    <w:name w:val="Font Style12"/>
    <w:qFormat/>
    <w:rPr>
      <w:rFonts w:ascii="Times New Roman" w:hAnsi="Times New Roman" w:cs="Times New Roman"/>
      <w:sz w:val="26"/>
      <w:szCs w:val="26"/>
    </w:rPr>
  </w:style>
  <w:style w:type="character" w:customStyle="1" w:styleId="af0">
    <w:name w:val="Ссылка указателя"/>
    <w:qFormat/>
  </w:style>
  <w:style w:type="paragraph" w:styleId="af1">
    <w:name w:val="Title"/>
    <w:basedOn w:val="a"/>
    <w:next w:val="af2"/>
    <w:qFormat/>
    <w:pPr>
      <w:widowControl/>
      <w:jc w:val="center"/>
    </w:pPr>
    <w:rPr>
      <w:b/>
      <w:sz w:val="28"/>
    </w:rPr>
  </w:style>
  <w:style w:type="paragraph" w:styleId="af2">
    <w:name w:val="Body Text"/>
    <w:basedOn w:val="a"/>
    <w:semiHidden/>
    <w:unhideWhenUsed/>
    <w:pPr>
      <w:widowControl/>
      <w:spacing w:after="120"/>
    </w:pPr>
  </w:style>
  <w:style w:type="paragraph" w:styleId="af3">
    <w:name w:val="List"/>
    <w:basedOn w:val="af2"/>
    <w:rPr>
      <w:rFonts w:ascii="PT Astra Serif" w:hAnsi="PT Astra Serif" w:cs="Noto Sans Devanagari"/>
    </w:rPr>
  </w:style>
  <w:style w:type="paragraph" w:styleId="af4">
    <w:name w:val="caption"/>
    <w:basedOn w:val="a"/>
    <w:next w:val="a"/>
    <w:uiPriority w:val="35"/>
    <w:semiHidden/>
    <w:unhideWhenUsed/>
    <w:qFormat/>
    <w:pPr>
      <w:spacing w:line="276" w:lineRule="auto"/>
    </w:pPr>
    <w:rPr>
      <w:b/>
      <w:bCs/>
      <w:color w:val="4472C4" w:themeColor="accent1"/>
      <w:sz w:val="18"/>
      <w:szCs w:val="18"/>
    </w:rPr>
  </w:style>
  <w:style w:type="paragraph" w:styleId="af5">
    <w:name w:val="index heading"/>
    <w:basedOn w:val="a"/>
    <w:qFormat/>
    <w:pPr>
      <w:suppressLineNumbers/>
    </w:pPr>
    <w:rPr>
      <w:rFonts w:ascii="PT Astra Serif" w:hAnsi="PT Astra Serif" w:cs="Noto Sans Devanagari"/>
    </w:rPr>
  </w:style>
  <w:style w:type="paragraph" w:styleId="af6">
    <w:name w:val="Subtitle"/>
    <w:basedOn w:val="a"/>
    <w:next w:val="a"/>
    <w:uiPriority w:val="11"/>
    <w:qFormat/>
    <w:pPr>
      <w:spacing w:before="200" w:after="200"/>
    </w:pPr>
    <w:rPr>
      <w:sz w:val="24"/>
      <w:szCs w:val="24"/>
    </w:rPr>
  </w:style>
  <w:style w:type="paragraph" w:styleId="24">
    <w:name w:val="Quote"/>
    <w:basedOn w:val="a"/>
    <w:next w:val="a"/>
    <w:uiPriority w:val="29"/>
    <w:qFormat/>
    <w:pPr>
      <w:ind w:left="720" w:right="720"/>
    </w:pPr>
    <w:rPr>
      <w:i/>
    </w:rPr>
  </w:style>
  <w:style w:type="paragraph" w:styleId="af7">
    <w:name w:val="Intense Quote"/>
    <w:basedOn w:val="a"/>
    <w:next w:val="a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paragraph" w:styleId="af8">
    <w:name w:val="endnote text"/>
    <w:basedOn w:val="a"/>
    <w:uiPriority w:val="99"/>
    <w:semiHidden/>
    <w:unhideWhenUsed/>
  </w:style>
  <w:style w:type="paragraph" w:styleId="32">
    <w:name w:val="toc 3"/>
    <w:basedOn w:val="a"/>
    <w:next w:val="a"/>
    <w:uiPriority w:val="39"/>
    <w:unhideWhenUsed/>
    <w:pPr>
      <w:spacing w:after="57"/>
      <w:ind w:left="567"/>
    </w:pPr>
  </w:style>
  <w:style w:type="paragraph" w:styleId="41">
    <w:name w:val="toc 4"/>
    <w:basedOn w:val="a"/>
    <w:next w:val="a"/>
    <w:uiPriority w:val="39"/>
    <w:unhideWhenUsed/>
    <w:pPr>
      <w:spacing w:after="57"/>
      <w:ind w:left="850"/>
    </w:pPr>
  </w:style>
  <w:style w:type="paragraph" w:styleId="51">
    <w:name w:val="toc 5"/>
    <w:basedOn w:val="a"/>
    <w:next w:val="a"/>
    <w:uiPriority w:val="39"/>
    <w:unhideWhenUsed/>
    <w:pPr>
      <w:spacing w:after="57"/>
      <w:ind w:left="1134"/>
    </w:pPr>
  </w:style>
  <w:style w:type="paragraph" w:styleId="61">
    <w:name w:val="toc 6"/>
    <w:basedOn w:val="a"/>
    <w:next w:val="a"/>
    <w:uiPriority w:val="39"/>
    <w:unhideWhenUsed/>
    <w:pPr>
      <w:spacing w:after="57"/>
      <w:ind w:left="1417"/>
    </w:pPr>
  </w:style>
  <w:style w:type="paragraph" w:styleId="71">
    <w:name w:val="toc 7"/>
    <w:basedOn w:val="a"/>
    <w:next w:val="a"/>
    <w:uiPriority w:val="39"/>
    <w:unhideWhenUsed/>
    <w:pPr>
      <w:spacing w:after="57"/>
      <w:ind w:left="1701"/>
    </w:pPr>
  </w:style>
  <w:style w:type="paragraph" w:styleId="81">
    <w:name w:val="toc 8"/>
    <w:basedOn w:val="a"/>
    <w:next w:val="a"/>
    <w:uiPriority w:val="39"/>
    <w:unhideWhenUsed/>
    <w:pPr>
      <w:spacing w:after="57"/>
      <w:ind w:left="1984"/>
    </w:pPr>
  </w:style>
  <w:style w:type="paragraph" w:styleId="91">
    <w:name w:val="toc 9"/>
    <w:basedOn w:val="a"/>
    <w:next w:val="a"/>
    <w:uiPriority w:val="39"/>
    <w:unhideWhenUsed/>
    <w:pPr>
      <w:spacing w:after="57"/>
      <w:ind w:left="2268"/>
    </w:pPr>
  </w:style>
  <w:style w:type="paragraph" w:styleId="af9">
    <w:name w:val="table of figures"/>
    <w:basedOn w:val="a"/>
    <w:next w:val="a"/>
    <w:uiPriority w:val="99"/>
    <w:unhideWhenUsed/>
    <w:qFormat/>
  </w:style>
  <w:style w:type="paragraph" w:customStyle="1" w:styleId="ConsPlusNormal">
    <w:name w:val="ConsPlusNormal"/>
    <w:qFormat/>
    <w:pPr>
      <w:widowControl w:val="0"/>
      <w:ind w:firstLine="720"/>
    </w:pPr>
    <w:rPr>
      <w:rFonts w:ascii="Arial" w:eastAsia="Times New Roman" w:hAnsi="Arial"/>
      <w:sz w:val="20"/>
      <w:szCs w:val="20"/>
      <w:lang w:eastAsia="ru-RU"/>
    </w:rPr>
  </w:style>
  <w:style w:type="paragraph" w:styleId="afa">
    <w:name w:val="footnote text"/>
    <w:basedOn w:val="a"/>
    <w:uiPriority w:val="99"/>
  </w:style>
  <w:style w:type="paragraph" w:styleId="afb">
    <w:name w:val="List Paragraph"/>
    <w:basedOn w:val="a"/>
    <w:uiPriority w:val="34"/>
    <w:qFormat/>
    <w:pPr>
      <w:ind w:left="708"/>
    </w:pPr>
  </w:style>
  <w:style w:type="paragraph" w:styleId="afc">
    <w:name w:val="Balloon Text"/>
    <w:basedOn w:val="a"/>
    <w:uiPriority w:val="99"/>
    <w:semiHidden/>
    <w:unhideWhenUsed/>
    <w:qFormat/>
    <w:rPr>
      <w:rFonts w:ascii="Tahoma" w:hAnsi="Tahoma" w:cs="Tahoma"/>
      <w:sz w:val="16"/>
      <w:szCs w:val="16"/>
    </w:rPr>
  </w:style>
  <w:style w:type="paragraph" w:customStyle="1" w:styleId="afd">
    <w:name w:val="Верхний и нижний колонтитулы"/>
    <w:basedOn w:val="a"/>
    <w:qFormat/>
  </w:style>
  <w:style w:type="paragraph" w:styleId="afe">
    <w:name w:val="header"/>
    <w:basedOn w:val="a"/>
    <w:uiPriority w:val="99"/>
    <w:unhideWhenUsed/>
    <w:pPr>
      <w:tabs>
        <w:tab w:val="center" w:pos="4677"/>
        <w:tab w:val="right" w:pos="9355"/>
      </w:tabs>
    </w:pPr>
  </w:style>
  <w:style w:type="paragraph" w:styleId="aff">
    <w:name w:val="footer"/>
    <w:basedOn w:val="a"/>
    <w:uiPriority w:val="99"/>
    <w:unhideWhenUsed/>
    <w:pPr>
      <w:tabs>
        <w:tab w:val="center" w:pos="4677"/>
        <w:tab w:val="right" w:pos="9355"/>
      </w:tabs>
    </w:pPr>
  </w:style>
  <w:style w:type="paragraph" w:styleId="aff0">
    <w:name w:val="Normal (Web)"/>
    <w:basedOn w:val="a"/>
    <w:uiPriority w:val="99"/>
    <w:unhideWhenUsed/>
    <w:qFormat/>
    <w:pPr>
      <w:widowControl/>
      <w:spacing w:beforeAutospacing="1" w:afterAutospacing="1"/>
    </w:pPr>
    <w:rPr>
      <w:sz w:val="24"/>
      <w:szCs w:val="24"/>
    </w:rPr>
  </w:style>
  <w:style w:type="paragraph" w:styleId="aff1">
    <w:name w:val="No Spacing"/>
    <w:uiPriority w:val="1"/>
    <w:qFormat/>
    <w:pPr>
      <w:widowControl w:val="0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Default">
    <w:name w:val="Default"/>
    <w:qFormat/>
    <w:rPr>
      <w:rFonts w:ascii="Arial" w:eastAsia="Calibri" w:hAnsi="Arial" w:cs="Arial"/>
      <w:color w:val="000000"/>
    </w:rPr>
  </w:style>
  <w:style w:type="paragraph" w:customStyle="1" w:styleId="pc">
    <w:name w:val="pc"/>
    <w:basedOn w:val="a"/>
    <w:qFormat/>
    <w:pPr>
      <w:widowControl/>
      <w:spacing w:beforeAutospacing="1" w:afterAutospacing="1"/>
    </w:pPr>
    <w:rPr>
      <w:sz w:val="24"/>
      <w:szCs w:val="24"/>
    </w:rPr>
  </w:style>
  <w:style w:type="paragraph" w:styleId="33">
    <w:name w:val="List Bullet 3"/>
    <w:basedOn w:val="a"/>
    <w:qFormat/>
    <w:pPr>
      <w:widowControl/>
      <w:ind w:left="566" w:hanging="283"/>
    </w:pPr>
    <w:rPr>
      <w:sz w:val="24"/>
      <w:szCs w:val="24"/>
    </w:rPr>
  </w:style>
  <w:style w:type="paragraph" w:styleId="aff2">
    <w:name w:val="TOC Heading"/>
    <w:basedOn w:val="1"/>
    <w:next w:val="a"/>
    <w:uiPriority w:val="39"/>
    <w:unhideWhenUsed/>
    <w:qFormat/>
    <w:pPr>
      <w:widowControl/>
      <w:spacing w:before="240" w:line="259" w:lineRule="auto"/>
    </w:pPr>
    <w:rPr>
      <w:b w:val="0"/>
      <w:bCs w:val="0"/>
      <w:sz w:val="32"/>
      <w:szCs w:val="32"/>
    </w:rPr>
  </w:style>
  <w:style w:type="paragraph" w:styleId="13">
    <w:name w:val="toc 1"/>
    <w:basedOn w:val="a"/>
    <w:next w:val="a"/>
    <w:uiPriority w:val="39"/>
    <w:unhideWhenUsed/>
    <w:pPr>
      <w:spacing w:after="100"/>
    </w:pPr>
  </w:style>
  <w:style w:type="paragraph" w:styleId="25">
    <w:name w:val="toc 2"/>
    <w:basedOn w:val="a"/>
    <w:next w:val="a"/>
    <w:uiPriority w:val="39"/>
    <w:unhideWhenUsed/>
    <w:pPr>
      <w:spacing w:after="100"/>
      <w:ind w:left="200"/>
    </w:pPr>
  </w:style>
  <w:style w:type="paragraph" w:customStyle="1" w:styleId="Style42">
    <w:name w:val="Style42"/>
    <w:basedOn w:val="a"/>
    <w:uiPriority w:val="99"/>
    <w:qFormat/>
    <w:pPr>
      <w:spacing w:line="487" w:lineRule="exact"/>
      <w:ind w:firstLine="710"/>
      <w:jc w:val="both"/>
    </w:pPr>
    <w:rPr>
      <w:rFonts w:eastAsiaTheme="minorEastAsia"/>
      <w:sz w:val="24"/>
      <w:szCs w:val="24"/>
    </w:rPr>
  </w:style>
  <w:style w:type="paragraph" w:customStyle="1" w:styleId="Style8">
    <w:name w:val="Style8"/>
    <w:basedOn w:val="a"/>
    <w:uiPriority w:val="99"/>
    <w:qFormat/>
    <w:pPr>
      <w:jc w:val="both"/>
    </w:pPr>
    <w:rPr>
      <w:rFonts w:eastAsiaTheme="minorEastAsia"/>
      <w:sz w:val="24"/>
      <w:szCs w:val="24"/>
    </w:rPr>
  </w:style>
  <w:style w:type="paragraph" w:customStyle="1" w:styleId="Style23">
    <w:name w:val="Style23"/>
    <w:basedOn w:val="a"/>
    <w:uiPriority w:val="99"/>
    <w:qFormat/>
    <w:rPr>
      <w:rFonts w:eastAsiaTheme="minorEastAsia"/>
      <w:sz w:val="24"/>
      <w:szCs w:val="24"/>
    </w:rPr>
  </w:style>
  <w:style w:type="paragraph" w:customStyle="1" w:styleId="Style13">
    <w:name w:val="Style13"/>
    <w:basedOn w:val="a"/>
    <w:uiPriority w:val="99"/>
    <w:qFormat/>
    <w:pPr>
      <w:spacing w:line="499" w:lineRule="exact"/>
      <w:ind w:firstLine="2664"/>
    </w:pPr>
    <w:rPr>
      <w:rFonts w:eastAsiaTheme="minorEastAsia"/>
      <w:sz w:val="24"/>
      <w:szCs w:val="24"/>
    </w:rPr>
  </w:style>
  <w:style w:type="paragraph" w:styleId="aff3">
    <w:name w:val="Revision"/>
    <w:uiPriority w:val="99"/>
    <w:semiHidden/>
    <w:qFormat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14">
    <w:name w:val="Абзац списка1"/>
    <w:next w:val="32"/>
    <w:qFormat/>
    <w:pPr>
      <w:spacing w:after="200" w:line="276" w:lineRule="auto"/>
      <w:ind w:left="720"/>
      <w:contextualSpacing/>
    </w:pPr>
    <w:rPr>
      <w:rFonts w:eastAsia="Times New Roman" w:cs="Calibri"/>
      <w:sz w:val="22"/>
      <w:szCs w:val="22"/>
      <w:lang w:val="en-US" w:eastAsia="zh-CN"/>
    </w:rPr>
  </w:style>
  <w:style w:type="paragraph" w:customStyle="1" w:styleId="26">
    <w:name w:val="Абзац списка2"/>
    <w:qFormat/>
    <w:pPr>
      <w:spacing w:after="200" w:line="276" w:lineRule="auto"/>
      <w:ind w:left="720"/>
      <w:contextualSpacing/>
    </w:pPr>
    <w:rPr>
      <w:rFonts w:cs="Calibri"/>
      <w:sz w:val="22"/>
      <w:szCs w:val="22"/>
      <w:lang w:val="en-US" w:eastAsia="zh-CN"/>
    </w:rPr>
  </w:style>
  <w:style w:type="paragraph" w:customStyle="1" w:styleId="Style2">
    <w:name w:val="Style2"/>
    <w:basedOn w:val="af4"/>
    <w:qFormat/>
    <w:pPr>
      <w:spacing w:line="484" w:lineRule="exact"/>
      <w:ind w:firstLine="715"/>
      <w:jc w:val="both"/>
    </w:pPr>
    <w:rPr>
      <w:b w:val="0"/>
      <w:bCs w:val="0"/>
      <w:color w:val="auto"/>
      <w:sz w:val="24"/>
      <w:szCs w:val="24"/>
    </w:rPr>
  </w:style>
  <w:style w:type="table" w:customStyle="1" w:styleId="TableGridLight">
    <w:name w:val="Table Grid Light"/>
    <w:basedOn w:val="a1"/>
    <w:uiPriority w:val="59"/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table" w:styleId="15">
    <w:name w:val="Plain Table 1"/>
    <w:basedOn w:val="a1"/>
    <w:uiPriority w:val="59"/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  <w:tblStylePr w:type="firstRow">
      <w:rPr>
        <w:b/>
        <w:color w:val="404040"/>
        <w:sz w:val="22"/>
      </w:rPr>
    </w:tblStylePr>
    <w:tblStylePr w:type="lastRow">
      <w:rPr>
        <w:b/>
        <w:color w:val="404040"/>
        <w:sz w:val="22"/>
      </w:rPr>
    </w:tblStylePr>
    <w:tblStylePr w:type="firstCol">
      <w:rPr>
        <w:b/>
        <w:color w:val="404040"/>
        <w:sz w:val="22"/>
      </w:rPr>
    </w:tblStylePr>
    <w:tblStylePr w:type="lastCol">
      <w:rPr>
        <w:b/>
        <w:color w:val="404040"/>
        <w:sz w:val="22"/>
      </w:rPr>
    </w:tblStylePr>
    <w:tblStylePr w:type="band1Vert">
      <w:tblPr/>
      <w:tcPr>
        <w:shd w:val="clear" w:color="F2F2F2" w:fill="F2F2F2" w:themeFill="text1" w:themeFillTint="0D"/>
      </w:tcPr>
    </w:tblStylePr>
    <w:tblStylePr w:type="band1Horz">
      <w:tblPr/>
      <w:tcPr>
        <w:shd w:val="clear" w:color="F2F2F2" w:fill="F2F2F2" w:themeFill="text1" w:themeFillTint="0D"/>
      </w:tcPr>
    </w:tblStylePr>
  </w:style>
  <w:style w:type="table" w:styleId="27">
    <w:name w:val="Plain Table 2"/>
    <w:basedOn w:val="a1"/>
    <w:uiPriority w:val="59"/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  <w:tblStylePr w:type="firstRow">
      <w:rPr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b/>
        <w:color w:val="404040"/>
        <w:sz w:val="22"/>
      </w:rPr>
    </w:tblStylePr>
    <w:tblStylePr w:type="firstCol">
      <w:rPr>
        <w:b/>
        <w:color w:val="404040"/>
        <w:sz w:val="22"/>
      </w:rPr>
    </w:tblStylePr>
    <w:tblStylePr w:type="lastCol">
      <w:rPr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34">
    <w:name w:val="Plain Table 3"/>
    <w:basedOn w:val="a1"/>
    <w:uiPriority w:val="99"/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color w:val="404040"/>
        <w:sz w:val="22"/>
      </w:rPr>
      <w:tblPr/>
      <w:tcPr>
        <w:shd w:val="clear" w:color="F2F2F2" w:fill="F2F2F2" w:themeFill="text1" w:themeFillTint="0D"/>
      </w:tcPr>
    </w:tblStylePr>
    <w:tblStylePr w:type="band1Horz">
      <w:rPr>
        <w:color w:val="404040"/>
        <w:sz w:val="22"/>
      </w:rPr>
      <w:tblPr/>
      <w:tcPr>
        <w:shd w:val="clear" w:color="F2F2F2" w:fill="F2F2F2" w:themeFill="text1" w:themeFillTint="0D"/>
      </w:tcPr>
    </w:tblStylePr>
  </w:style>
  <w:style w:type="table" w:styleId="42">
    <w:name w:val="Plain Table 4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F2F2F2" w:fill="F2F2F2" w:themeFill="text1" w:themeFillTint="0D"/>
      </w:tcPr>
    </w:tblStylePr>
    <w:tblStylePr w:type="band1Horz">
      <w:rPr>
        <w:color w:val="404040"/>
        <w:sz w:val="22"/>
      </w:rPr>
      <w:tblPr/>
      <w:tcPr>
        <w:shd w:val="clear" w:color="F2F2F2" w:fill="F2F2F2" w:themeFill="text1" w:themeFillTint="0D"/>
      </w:tcPr>
    </w:tblStylePr>
  </w:style>
  <w:style w:type="table" w:styleId="52">
    <w:name w:val="Plain Table 5"/>
    <w:basedOn w:val="a1"/>
    <w:uiPriority w:val="99"/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color w:val="404040"/>
        <w:sz w:val="22"/>
      </w:rPr>
      <w:tblPr/>
      <w:tcPr>
        <w:shd w:val="clear" w:color="F2F2F2" w:fill="F2F2F2" w:themeFill="text1" w:themeFillTint="0D"/>
      </w:tcPr>
    </w:tblStylePr>
    <w:tblStylePr w:type="band1Horz">
      <w:rPr>
        <w:color w:val="404040"/>
        <w:sz w:val="22"/>
      </w:rPr>
      <w:tblPr/>
      <w:tcPr>
        <w:shd w:val="clear" w:color="F2F2F2" w:fill="F2F2F2" w:themeFill="text1" w:themeFillTint="0D"/>
      </w:tcPr>
    </w:tblStylePr>
  </w:style>
  <w:style w:type="table" w:styleId="-1">
    <w:name w:val="Grid Table 1 Light"/>
    <w:basedOn w:val="a1"/>
    <w:uiPriority w:val="99"/>
    <w:tblPr>
      <w:tblStyleRowBandSize w:val="1"/>
      <w:tblStyleColBandSize w:val="1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000000" w:themeColor="text1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color w:val="404040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</w:tcPr>
    </w:tblStylePr>
  </w:style>
  <w:style w:type="table" w:customStyle="1" w:styleId="GridTable1Light-Accent1">
    <w:name w:val="Grid Table 1 Light - Accent 1"/>
    <w:basedOn w:val="a1"/>
    <w:uiPriority w:val="99"/>
    <w:tblPr>
      <w:tblStyleRowBandSize w:val="1"/>
      <w:tblStyleColBandSize w:val="1"/>
      <w:tblBorders>
        <w:top w:val="single" w:sz="4" w:space="0" w:color="B3C5E7" w:themeColor="accent1" w:themeTint="67"/>
        <w:left w:val="single" w:sz="4" w:space="0" w:color="B3C5E7" w:themeColor="accent1" w:themeTint="67"/>
        <w:bottom w:val="single" w:sz="4" w:space="0" w:color="B3C5E7" w:themeColor="accent1" w:themeTint="67"/>
        <w:right w:val="single" w:sz="4" w:space="0" w:color="B3C5E7" w:themeColor="accent1" w:themeTint="67"/>
        <w:insideH w:val="single" w:sz="4" w:space="0" w:color="B3C5E7" w:themeColor="accent1" w:themeTint="67"/>
        <w:insideV w:val="single" w:sz="4" w:space="0" w:color="B3C5E7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4472C4" w:themeColor="accent1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color w:val="404040"/>
        <w:sz w:val="22"/>
      </w:rPr>
      <w:tblPr/>
      <w:tcPr>
        <w:tcBorders>
          <w:top w:val="single" w:sz="4" w:space="0" w:color="4472C4" w:themeColor="accent1"/>
          <w:left w:val="single" w:sz="4" w:space="0" w:color="4472C4" w:themeColor="accent1"/>
          <w:bottom w:val="single" w:sz="4" w:space="0" w:color="4472C4" w:themeColor="accent1"/>
          <w:right w:val="single" w:sz="4" w:space="0" w:color="4472C4" w:themeColor="accent1"/>
        </w:tcBorders>
      </w:tcPr>
    </w:tblStylePr>
  </w:style>
  <w:style w:type="table" w:customStyle="1" w:styleId="GridTable1Light-Accent2">
    <w:name w:val="Grid Table 1 Light - Accent 2"/>
    <w:basedOn w:val="a1"/>
    <w:uiPriority w:val="99"/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ED7D31" w:themeColor="accent2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color w:val="404040"/>
        <w:sz w:val="22"/>
      </w:rPr>
      <w:tblPr/>
      <w:tcPr>
        <w:tcBorders>
          <w:top w:val="single" w:sz="4" w:space="0" w:color="ED7D31" w:themeColor="accent2"/>
          <w:left w:val="single" w:sz="4" w:space="0" w:color="ED7D31" w:themeColor="accent2"/>
          <w:bottom w:val="single" w:sz="4" w:space="0" w:color="ED7D31" w:themeColor="accent2"/>
          <w:right w:val="single" w:sz="4" w:space="0" w:color="ED7D31" w:themeColor="accent2"/>
        </w:tcBorders>
      </w:tcPr>
    </w:tblStylePr>
  </w:style>
  <w:style w:type="table" w:customStyle="1" w:styleId="GridTable1Light-Accent3">
    <w:name w:val="Grid Table 1 Light - Accent 3"/>
    <w:basedOn w:val="a1"/>
    <w:uiPriority w:val="99"/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A5A5A5" w:themeColor="accent3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color w:val="404040"/>
        <w:sz w:val="22"/>
      </w:rPr>
      <w:tblPr/>
      <w:tcPr>
        <w:tcBorders>
          <w:top w:val="single" w:sz="4" w:space="0" w:color="A5A5A5" w:themeColor="accent3"/>
          <w:left w:val="single" w:sz="4" w:space="0" w:color="A5A5A5" w:themeColor="accent3"/>
          <w:bottom w:val="single" w:sz="4" w:space="0" w:color="A5A5A5" w:themeColor="accent3"/>
          <w:right w:val="single" w:sz="4" w:space="0" w:color="A5A5A5" w:themeColor="accent3"/>
        </w:tcBorders>
      </w:tcPr>
    </w:tblStylePr>
  </w:style>
  <w:style w:type="table" w:customStyle="1" w:styleId="GridTable1Light-Accent4">
    <w:name w:val="Grid Table 1 Light - Accent 4"/>
    <w:basedOn w:val="a1"/>
    <w:uiPriority w:val="99"/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FC000" w:themeColor="accent4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color w:val="404040"/>
        <w:sz w:val="22"/>
      </w:rPr>
      <w:tblPr/>
      <w:tcPr>
        <w:tcBorders>
          <w:top w:val="single" w:sz="4" w:space="0" w:color="FFC000" w:themeColor="accent4"/>
          <w:left w:val="single" w:sz="4" w:space="0" w:color="FFC000" w:themeColor="accent4"/>
          <w:bottom w:val="single" w:sz="4" w:space="0" w:color="FFC000" w:themeColor="accent4"/>
          <w:right w:val="single" w:sz="4" w:space="0" w:color="FFC000" w:themeColor="accent4"/>
        </w:tcBorders>
      </w:tcPr>
    </w:tblStylePr>
  </w:style>
  <w:style w:type="table" w:customStyle="1" w:styleId="GridTable1Light-Accent5">
    <w:name w:val="Grid Table 1 Light - Accent 5"/>
    <w:basedOn w:val="a1"/>
    <w:uiPriority w:val="99"/>
    <w:tblPr>
      <w:tblStyleRowBandSize w:val="1"/>
      <w:tblStyleColBandSize w:val="1"/>
      <w:tblBorders>
        <w:top w:val="single" w:sz="4" w:space="0" w:color="BCD6EE" w:themeColor="accent5" w:themeTint="67"/>
        <w:left w:val="single" w:sz="4" w:space="0" w:color="BCD6EE" w:themeColor="accent5" w:themeTint="67"/>
        <w:bottom w:val="single" w:sz="4" w:space="0" w:color="BCD6EE" w:themeColor="accent5" w:themeTint="67"/>
        <w:right w:val="single" w:sz="4" w:space="0" w:color="BCD6EE" w:themeColor="accent5" w:themeTint="67"/>
        <w:insideH w:val="single" w:sz="4" w:space="0" w:color="BCD6EE" w:themeColor="accent5" w:themeTint="67"/>
        <w:insideV w:val="single" w:sz="4" w:space="0" w:color="BCD6EE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5B9BD5" w:themeColor="accent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color w:val="404040"/>
        <w:sz w:val="22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</w:tcBorders>
      </w:tcPr>
    </w:tblStylePr>
  </w:style>
  <w:style w:type="table" w:customStyle="1" w:styleId="GridTable1Light-Accent6">
    <w:name w:val="Grid Table 1 Light - Accent 6"/>
    <w:basedOn w:val="a1"/>
    <w:uiPriority w:val="99"/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70AD47" w:themeColor="accent6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color w:val="404040"/>
        <w:sz w:val="22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</w:tcBorders>
      </w:tcPr>
    </w:tblStylePr>
  </w:style>
  <w:style w:type="table" w:styleId="-2">
    <w:name w:val="Grid Table 2"/>
    <w:basedOn w:val="a1"/>
    <w:uiPriority w:val="99"/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000000" w:themeColor="text1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CBCBCB" w:fill="CBCBCB" w:themeFill="text1" w:themeFillTint="34"/>
      </w:tcPr>
    </w:tblStylePr>
    <w:tblStylePr w:type="band1Horz">
      <w:rPr>
        <w:color w:val="404040"/>
        <w:sz w:val="22"/>
      </w:rPr>
      <w:tblPr/>
      <w:tcPr>
        <w:shd w:val="clear" w:color="CBCBCB" w:fill="CBCBCB" w:themeFill="text1" w:themeFillTint="34"/>
      </w:tcPr>
    </w:tblStylePr>
  </w:style>
  <w:style w:type="table" w:customStyle="1" w:styleId="GridTable2-Accent1">
    <w:name w:val="Grid Table 2 - Accent 1"/>
    <w:basedOn w:val="a1"/>
    <w:uiPriority w:val="99"/>
    <w:tblPr>
      <w:tblStyleRowBandSize w:val="1"/>
      <w:tblStyleColBandSize w:val="1"/>
      <w:tblBorders>
        <w:bottom w:val="single" w:sz="4" w:space="0" w:color="537DC8" w:themeColor="accent1" w:themeTint="EA"/>
        <w:insideH w:val="single" w:sz="4" w:space="0" w:color="537DC8" w:themeColor="accent1" w:themeTint="EA"/>
        <w:insideV w:val="single" w:sz="4" w:space="0" w:color="537DC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472C4" w:themeColor="accent1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1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D8E2F3" w:fill="D8E2F3" w:themeFill="accent1" w:themeFillTint="34"/>
      </w:tcPr>
    </w:tblStylePr>
    <w:tblStylePr w:type="band1Horz">
      <w:rPr>
        <w:color w:val="404040"/>
        <w:sz w:val="22"/>
      </w:rPr>
      <w:tblPr/>
      <w:tcPr>
        <w:shd w:val="clear" w:color="D8E2F3" w:fill="D8E2F3" w:themeFill="accent1" w:themeFillTint="34"/>
      </w:tcPr>
    </w:tblStylePr>
  </w:style>
  <w:style w:type="table" w:customStyle="1" w:styleId="GridTable2-Accent2">
    <w:name w:val="Grid Table 2 - Accent 2"/>
    <w:basedOn w:val="a1"/>
    <w:uiPriority w:val="99"/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ED7D31" w:themeColor="accent2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ED7D31" w:themeColor="accent2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FBE5D6" w:fill="FBE5D6" w:themeFill="accent2" w:themeFillTint="32"/>
      </w:tcPr>
    </w:tblStylePr>
    <w:tblStylePr w:type="band1Horz">
      <w:rPr>
        <w:color w:val="404040"/>
        <w:sz w:val="22"/>
      </w:rPr>
      <w:tblPr/>
      <w:tcPr>
        <w:shd w:val="clear" w:color="FBE5D6" w:fill="FBE5D6" w:themeFill="accent2" w:themeFillTint="32"/>
      </w:tcPr>
    </w:tblStylePr>
  </w:style>
  <w:style w:type="table" w:customStyle="1" w:styleId="GridTable2-Accent3">
    <w:name w:val="Grid Table 2 - Accent 3"/>
    <w:basedOn w:val="a1"/>
    <w:uiPriority w:val="99"/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A5A5A5" w:themeColor="accent3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ECECEC" w:fill="ECECEC" w:themeFill="accent3" w:themeFillTint="34"/>
      </w:tcPr>
    </w:tblStylePr>
    <w:tblStylePr w:type="band1Horz">
      <w:rPr>
        <w:color w:val="404040"/>
        <w:sz w:val="22"/>
      </w:rPr>
      <w:tblPr/>
      <w:tcPr>
        <w:shd w:val="clear" w:color="ECECEC" w:fill="ECECEC" w:themeFill="accent3" w:themeFillTint="34"/>
      </w:tcPr>
    </w:tblStylePr>
  </w:style>
  <w:style w:type="table" w:customStyle="1" w:styleId="GridTable2-Accent4">
    <w:name w:val="Grid Table 2 - Accent 4"/>
    <w:basedOn w:val="a1"/>
    <w:uiPriority w:val="99"/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FC000" w:themeColor="accent4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FC000" w:themeColor="accent4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FFF2CB" w:fill="FFF2CB" w:themeFill="accent4" w:themeFillTint="34"/>
      </w:tcPr>
    </w:tblStylePr>
    <w:tblStylePr w:type="band1Horz">
      <w:rPr>
        <w:color w:val="404040"/>
        <w:sz w:val="22"/>
      </w:rPr>
      <w:tblPr/>
      <w:tcPr>
        <w:shd w:val="clear" w:color="FFF2CB" w:fill="FFF2CB" w:themeFill="accent4" w:themeFillTint="34"/>
      </w:tcPr>
    </w:tblStylePr>
  </w:style>
  <w:style w:type="table" w:customStyle="1" w:styleId="GridTable2-Accent5">
    <w:name w:val="Grid Table 2 - Accent 5"/>
    <w:basedOn w:val="a1"/>
    <w:uiPriority w:val="99"/>
    <w:tblPr>
      <w:tblStyleRowBandSize w:val="1"/>
      <w:tblStyleColBandSize w:val="1"/>
      <w:tblBorders>
        <w:bottom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B9BD5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DDEAF6" w:fill="DDEAF6" w:themeFill="accent5" w:themeFillTint="34"/>
      </w:tcPr>
    </w:tblStylePr>
    <w:tblStylePr w:type="band1Horz">
      <w:rPr>
        <w:color w:val="404040"/>
        <w:sz w:val="22"/>
      </w:rPr>
      <w:tblPr/>
      <w:tcPr>
        <w:shd w:val="clear" w:color="DDEAF6" w:fill="DDEAF6" w:themeFill="accent5" w:themeFillTint="34"/>
      </w:tcPr>
    </w:tblStylePr>
  </w:style>
  <w:style w:type="table" w:customStyle="1" w:styleId="GridTable2-Accent6">
    <w:name w:val="Grid Table 2 - Accent 6"/>
    <w:basedOn w:val="a1"/>
    <w:uiPriority w:val="99"/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70AD47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E1EFD8" w:fill="E1EFD8" w:themeFill="accent6" w:themeFillTint="34"/>
      </w:tcPr>
    </w:tblStylePr>
    <w:tblStylePr w:type="band1Horz">
      <w:rPr>
        <w:color w:val="404040"/>
        <w:sz w:val="22"/>
      </w:rPr>
      <w:tblPr/>
      <w:tcPr>
        <w:shd w:val="clear" w:color="E1EFD8" w:fill="E1EFD8" w:themeFill="accent6" w:themeFillTint="34"/>
      </w:tcPr>
    </w:tblStylePr>
  </w:style>
  <w:style w:type="table" w:styleId="-3">
    <w:name w:val="Grid Table 3"/>
    <w:basedOn w:val="a1"/>
    <w:uiPriority w:val="99"/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color w:val="404040"/>
        <w:sz w:val="22"/>
      </w:rPr>
      <w:tblPr/>
      <w:tcPr>
        <w:shd w:val="clear" w:color="CBCBCB" w:fill="CBCBCB" w:themeFill="text1" w:themeFillTint="34"/>
      </w:tcPr>
    </w:tblStylePr>
    <w:tblStylePr w:type="band1Horz">
      <w:rPr>
        <w:color w:val="404040"/>
        <w:sz w:val="22"/>
      </w:rPr>
      <w:tblPr/>
      <w:tcPr>
        <w:shd w:val="clear" w:color="CBCBCB" w:fill="CBCBCB" w:themeFill="text1" w:themeFillTint="34"/>
      </w:tcPr>
    </w:tblStylePr>
  </w:style>
  <w:style w:type="table" w:customStyle="1" w:styleId="GridTable3-Accent1">
    <w:name w:val="Grid Table 3 - Accent 1"/>
    <w:basedOn w:val="a1"/>
    <w:uiPriority w:val="99"/>
    <w:tblPr>
      <w:tblStyleRowBandSize w:val="1"/>
      <w:tblStyleColBandSize w:val="1"/>
      <w:tblBorders>
        <w:bottom w:val="single" w:sz="4" w:space="0" w:color="537DC8" w:themeColor="accent1" w:themeTint="EA"/>
        <w:insideH w:val="single" w:sz="4" w:space="0" w:color="537DC8" w:themeColor="accent1" w:themeTint="EA"/>
        <w:insideV w:val="single" w:sz="4" w:space="0" w:color="537DC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color w:val="404040"/>
        <w:sz w:val="22"/>
      </w:rPr>
      <w:tblPr/>
      <w:tcPr>
        <w:shd w:val="clear" w:color="D8E2F3" w:fill="D8E2F3" w:themeFill="accent1" w:themeFillTint="34"/>
      </w:tcPr>
    </w:tblStylePr>
    <w:tblStylePr w:type="band1Horz">
      <w:rPr>
        <w:color w:val="404040"/>
        <w:sz w:val="22"/>
      </w:rPr>
      <w:tblPr/>
      <w:tcPr>
        <w:shd w:val="clear" w:color="D8E2F3" w:fill="D8E2F3" w:themeFill="accent1" w:themeFillTint="34"/>
      </w:tcPr>
    </w:tblStylePr>
  </w:style>
  <w:style w:type="table" w:customStyle="1" w:styleId="GridTable3-Accent2">
    <w:name w:val="Grid Table 3 - Accent 2"/>
    <w:basedOn w:val="a1"/>
    <w:uiPriority w:val="99"/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color w:val="404040"/>
        <w:sz w:val="22"/>
      </w:rPr>
      <w:tblPr/>
      <w:tcPr>
        <w:shd w:val="clear" w:color="FBE5D6" w:fill="FBE5D6" w:themeFill="accent2" w:themeFillTint="32"/>
      </w:tcPr>
    </w:tblStylePr>
    <w:tblStylePr w:type="band1Horz">
      <w:rPr>
        <w:color w:val="404040"/>
        <w:sz w:val="22"/>
      </w:rPr>
      <w:tblPr/>
      <w:tcPr>
        <w:shd w:val="clear" w:color="FBE5D6" w:fill="FBE5D6" w:themeFill="accent2" w:themeFillTint="32"/>
      </w:tcPr>
    </w:tblStylePr>
  </w:style>
  <w:style w:type="table" w:customStyle="1" w:styleId="GridTable3-Accent3">
    <w:name w:val="Grid Table 3 - Accent 3"/>
    <w:basedOn w:val="a1"/>
    <w:uiPriority w:val="99"/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color w:val="404040"/>
        <w:sz w:val="22"/>
      </w:rPr>
      <w:tblPr/>
      <w:tcPr>
        <w:shd w:val="clear" w:color="ECECEC" w:fill="ECECEC" w:themeFill="accent3" w:themeFillTint="34"/>
      </w:tcPr>
    </w:tblStylePr>
    <w:tblStylePr w:type="band1Horz">
      <w:rPr>
        <w:color w:val="404040"/>
        <w:sz w:val="22"/>
      </w:rPr>
      <w:tblPr/>
      <w:tcPr>
        <w:shd w:val="clear" w:color="ECECEC" w:fill="ECECEC" w:themeFill="accent3" w:themeFillTint="34"/>
      </w:tcPr>
    </w:tblStylePr>
  </w:style>
  <w:style w:type="table" w:customStyle="1" w:styleId="GridTable3-Accent4">
    <w:name w:val="Grid Table 3 - Accent 4"/>
    <w:basedOn w:val="a1"/>
    <w:uiPriority w:val="99"/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color w:val="404040"/>
        <w:sz w:val="22"/>
      </w:rPr>
      <w:tblPr/>
      <w:tcPr>
        <w:shd w:val="clear" w:color="FFF2CB" w:fill="FFF2CB" w:themeFill="accent4" w:themeFillTint="34"/>
      </w:tcPr>
    </w:tblStylePr>
    <w:tblStylePr w:type="band1Horz">
      <w:rPr>
        <w:color w:val="404040"/>
        <w:sz w:val="22"/>
      </w:rPr>
      <w:tblPr/>
      <w:tcPr>
        <w:shd w:val="clear" w:color="FFF2CB" w:fill="FFF2CB" w:themeFill="accent4" w:themeFillTint="34"/>
      </w:tcPr>
    </w:tblStylePr>
  </w:style>
  <w:style w:type="table" w:customStyle="1" w:styleId="GridTable3-Accent5">
    <w:name w:val="Grid Table 3 - Accent 5"/>
    <w:basedOn w:val="a1"/>
    <w:uiPriority w:val="99"/>
    <w:tblPr>
      <w:tblStyleRowBandSize w:val="1"/>
      <w:tblStyleColBandSize w:val="1"/>
      <w:tblBorders>
        <w:bottom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color w:val="404040"/>
        <w:sz w:val="22"/>
      </w:rPr>
      <w:tblPr/>
      <w:tcPr>
        <w:shd w:val="clear" w:color="DDEAF6" w:fill="DDEAF6" w:themeFill="accent5" w:themeFillTint="34"/>
      </w:tcPr>
    </w:tblStylePr>
    <w:tblStylePr w:type="band1Horz">
      <w:rPr>
        <w:color w:val="404040"/>
        <w:sz w:val="22"/>
      </w:rPr>
      <w:tblPr/>
      <w:tcPr>
        <w:shd w:val="clear" w:color="DDEAF6" w:fill="DDEAF6" w:themeFill="accent5" w:themeFillTint="34"/>
      </w:tcPr>
    </w:tblStylePr>
  </w:style>
  <w:style w:type="table" w:customStyle="1" w:styleId="GridTable3-Accent6">
    <w:name w:val="Grid Table 3 - Accent 6"/>
    <w:basedOn w:val="a1"/>
    <w:uiPriority w:val="99"/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color w:val="404040"/>
        <w:sz w:val="22"/>
      </w:rPr>
      <w:tblPr/>
      <w:tcPr>
        <w:shd w:val="clear" w:color="E1EFD8" w:fill="E1EFD8" w:themeFill="accent6" w:themeFillTint="34"/>
      </w:tcPr>
    </w:tblStylePr>
    <w:tblStylePr w:type="band1Horz">
      <w:rPr>
        <w:color w:val="404040"/>
        <w:sz w:val="22"/>
      </w:rPr>
      <w:tblPr/>
      <w:tcPr>
        <w:shd w:val="clear" w:color="E1EFD8" w:fill="E1EFD8" w:themeFill="accent6" w:themeFillTint="34"/>
      </w:tcPr>
    </w:tblStylePr>
  </w:style>
  <w:style w:type="table" w:styleId="-4">
    <w:name w:val="Grid Table 4"/>
    <w:basedOn w:val="a1"/>
    <w:uiPriority w:val="59"/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CBCBCB" w:fill="CBCBCB" w:themeFill="text1" w:themeFillTint="34"/>
      </w:tcPr>
    </w:tblStylePr>
    <w:tblStylePr w:type="band1Horz">
      <w:rPr>
        <w:color w:val="404040"/>
        <w:sz w:val="22"/>
      </w:rPr>
      <w:tblPr/>
      <w:tcPr>
        <w:shd w:val="clear" w:color="CBCBCB" w:fill="CBCBCB" w:themeFill="text1" w:themeFillTint="34"/>
      </w:tcPr>
    </w:tblStylePr>
  </w:style>
  <w:style w:type="table" w:customStyle="1" w:styleId="GridTable4-Accent1">
    <w:name w:val="Grid Table 4 - Accent 1"/>
    <w:basedOn w:val="a1"/>
    <w:uiPriority w:val="59"/>
    <w:tblPr>
      <w:tblStyleRowBandSize w:val="1"/>
      <w:tblStyleColBandSize w:val="1"/>
      <w:tblBorders>
        <w:top w:val="single" w:sz="4" w:space="0" w:color="95AFDD" w:themeColor="accent1" w:themeTint="90"/>
        <w:left w:val="single" w:sz="4" w:space="0" w:color="95AFDD" w:themeColor="accent1" w:themeTint="90"/>
        <w:bottom w:val="single" w:sz="4" w:space="0" w:color="95AFDD" w:themeColor="accent1" w:themeTint="90"/>
        <w:right w:val="single" w:sz="4" w:space="0" w:color="95AFDD" w:themeColor="accent1" w:themeTint="90"/>
        <w:insideH w:val="single" w:sz="4" w:space="0" w:color="95AFDD" w:themeColor="accent1" w:themeTint="90"/>
        <w:insideV w:val="single" w:sz="4" w:space="0" w:color="95AFDD" w:themeColor="accent1" w:themeTint="90"/>
      </w:tblBorders>
    </w:tblPr>
    <w:tblStylePr w:type="firstRow">
      <w:rPr>
        <w:b/>
        <w:color w:val="FFFFFF"/>
        <w:sz w:val="22"/>
      </w:rPr>
      <w:tblPr/>
      <w:tcPr>
        <w:tcBorders>
          <w:top w:val="single" w:sz="4" w:space="0" w:color="4472C4" w:themeColor="accent1"/>
          <w:left w:val="single" w:sz="4" w:space="0" w:color="4472C4" w:themeColor="accent1"/>
          <w:bottom w:val="single" w:sz="4" w:space="0" w:color="4472C4" w:themeColor="accent1"/>
          <w:right w:val="single" w:sz="4" w:space="0" w:color="4472C4" w:themeColor="accent1"/>
        </w:tcBorders>
        <w:shd w:val="clear" w:color="537DC8" w:fill="537DC8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DAE3F3" w:fill="DAE3F3" w:themeFill="accent1" w:themeFillTint="32"/>
      </w:tcPr>
    </w:tblStylePr>
    <w:tblStylePr w:type="band1Horz">
      <w:rPr>
        <w:color w:val="404040"/>
        <w:sz w:val="22"/>
      </w:rPr>
      <w:tblPr/>
      <w:tcPr>
        <w:shd w:val="clear" w:color="DAE3F3" w:fill="DAE3F3" w:themeFill="accent1" w:themeFillTint="32"/>
      </w:tcPr>
    </w:tblStylePr>
  </w:style>
  <w:style w:type="table" w:customStyle="1" w:styleId="GridTable4-Accent2">
    <w:name w:val="Grid Table 4 - Accent 2"/>
    <w:basedOn w:val="a1"/>
    <w:uiPriority w:val="59"/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  <w:insideV w:val="single" w:sz="4" w:space="0" w:color="F4B58A" w:themeColor="accent2" w:themeTint="90"/>
      </w:tblBorders>
    </w:tblPr>
    <w:tblStylePr w:type="firstRow">
      <w:rPr>
        <w:b/>
        <w:color w:val="FFFFFF"/>
        <w:sz w:val="22"/>
      </w:rPr>
      <w:tblPr/>
      <w:tcPr>
        <w:tcBorders>
          <w:top w:val="single" w:sz="4" w:space="0" w:color="ED7D31" w:themeColor="accent2"/>
          <w:left w:val="single" w:sz="4" w:space="0" w:color="ED7D31" w:themeColor="accent2"/>
          <w:bottom w:val="single" w:sz="4" w:space="0" w:color="ED7D31" w:themeColor="accent2"/>
          <w:right w:val="single" w:sz="4" w:space="0" w:color="ED7D31" w:themeColor="accent2"/>
        </w:tcBorders>
        <w:shd w:val="clear" w:color="F4B184" w:fill="F4B184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ED7D31" w:themeColor="accent2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FBE5D6" w:fill="FBE5D6" w:themeFill="accent2" w:themeFillTint="32"/>
      </w:tcPr>
    </w:tblStylePr>
    <w:tblStylePr w:type="band1Horz">
      <w:rPr>
        <w:color w:val="404040"/>
        <w:sz w:val="22"/>
      </w:rPr>
      <w:tblPr/>
      <w:tcPr>
        <w:shd w:val="clear" w:color="FBE5D6" w:fill="FBE5D6" w:themeFill="accent2" w:themeFillTint="32"/>
      </w:tcPr>
    </w:tblStylePr>
  </w:style>
  <w:style w:type="table" w:customStyle="1" w:styleId="GridTable4-Accent3">
    <w:name w:val="Grid Table 4 - Accent 3"/>
    <w:basedOn w:val="a1"/>
    <w:uiPriority w:val="59"/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  <w:insideV w:val="single" w:sz="4" w:space="0" w:color="CCCCCC" w:themeColor="accent3" w:themeTint="90"/>
      </w:tblBorders>
    </w:tblPr>
    <w:tblStylePr w:type="firstRow">
      <w:rPr>
        <w:b/>
        <w:color w:val="FFFFFF"/>
        <w:sz w:val="22"/>
      </w:rPr>
      <w:tblPr/>
      <w:tcPr>
        <w:tcBorders>
          <w:top w:val="single" w:sz="4" w:space="0" w:color="A5A5A5" w:themeColor="accent3"/>
          <w:left w:val="single" w:sz="4" w:space="0" w:color="A5A5A5" w:themeColor="accent3"/>
          <w:bottom w:val="single" w:sz="4" w:space="0" w:color="A5A5A5" w:themeColor="accent3"/>
          <w:right w:val="single" w:sz="4" w:space="0" w:color="A5A5A5" w:themeColor="accent3"/>
        </w:tcBorders>
        <w:shd w:val="clear" w:color="A5A5A5" w:fill="A5A5A5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ECECEC" w:fill="ECECEC" w:themeFill="accent3" w:themeFillTint="34"/>
      </w:tcPr>
    </w:tblStylePr>
    <w:tblStylePr w:type="band1Horz">
      <w:rPr>
        <w:color w:val="404040"/>
        <w:sz w:val="22"/>
      </w:rPr>
      <w:tblPr/>
      <w:tcPr>
        <w:shd w:val="clear" w:color="ECECEC" w:fill="ECECEC" w:themeFill="accent3" w:themeFillTint="34"/>
      </w:tcPr>
    </w:tblStylePr>
  </w:style>
  <w:style w:type="table" w:customStyle="1" w:styleId="GridTable4-Accent4">
    <w:name w:val="Grid Table 4 - Accent 4"/>
    <w:basedOn w:val="a1"/>
    <w:uiPriority w:val="59"/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  <w:insideV w:val="single" w:sz="4" w:space="0" w:color="FFDB6F" w:themeColor="accent4" w:themeTint="90"/>
      </w:tblBorders>
    </w:tblPr>
    <w:tblStylePr w:type="firstRow">
      <w:rPr>
        <w:b/>
        <w:color w:val="FFFFFF"/>
        <w:sz w:val="22"/>
      </w:rPr>
      <w:tblPr/>
      <w:tcPr>
        <w:tcBorders>
          <w:top w:val="single" w:sz="4" w:space="0" w:color="FFC000" w:themeColor="accent4"/>
          <w:left w:val="single" w:sz="4" w:space="0" w:color="FFC000" w:themeColor="accent4"/>
          <w:bottom w:val="single" w:sz="4" w:space="0" w:color="FFC000" w:themeColor="accent4"/>
          <w:right w:val="single" w:sz="4" w:space="0" w:color="FFC000" w:themeColor="accent4"/>
        </w:tcBorders>
        <w:shd w:val="clear" w:color="FFD865" w:fill="FFD865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FFC000" w:themeColor="accent4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FFF2CB" w:fill="FFF2CB" w:themeFill="accent4" w:themeFillTint="34"/>
      </w:tcPr>
    </w:tblStylePr>
    <w:tblStylePr w:type="band1Horz">
      <w:rPr>
        <w:color w:val="404040"/>
        <w:sz w:val="22"/>
      </w:rPr>
      <w:tblPr/>
      <w:tcPr>
        <w:shd w:val="clear" w:color="FFF2CB" w:fill="FFF2CB" w:themeFill="accent4" w:themeFillTint="34"/>
      </w:tcPr>
    </w:tblStylePr>
  </w:style>
  <w:style w:type="table" w:customStyle="1" w:styleId="GridTable4-Accent5">
    <w:name w:val="Grid Table 4 - Accent 5"/>
    <w:basedOn w:val="a1"/>
    <w:uiPriority w:val="59"/>
    <w:tblPr>
      <w:tblStyleRowBandSize w:val="1"/>
      <w:tblStyleColBandSize w:val="1"/>
      <w:tblBorders>
        <w:top w:val="single" w:sz="4" w:space="0" w:color="A2C6E7" w:themeColor="accent5" w:themeTint="90"/>
        <w:left w:val="single" w:sz="4" w:space="0" w:color="A2C6E7" w:themeColor="accent5" w:themeTint="90"/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  <w:insideV w:val="single" w:sz="4" w:space="0" w:color="A2C6E7" w:themeColor="accent5" w:themeTint="90"/>
      </w:tblBorders>
    </w:tblPr>
    <w:tblStylePr w:type="firstRow">
      <w:rPr>
        <w:b/>
        <w:color w:val="FFFFFF"/>
        <w:sz w:val="22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</w:tcBorders>
        <w:shd w:val="clear" w:color="5B9BD5" w:fill="5B9BD5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DDEAF6" w:fill="DDEAF6" w:themeFill="accent5" w:themeFillTint="34"/>
      </w:tcPr>
    </w:tblStylePr>
    <w:tblStylePr w:type="band1Horz">
      <w:rPr>
        <w:color w:val="404040"/>
        <w:sz w:val="22"/>
      </w:rPr>
      <w:tblPr/>
      <w:tcPr>
        <w:shd w:val="clear" w:color="DDEAF6" w:fill="DDEAF6" w:themeFill="accent5" w:themeFillTint="34"/>
      </w:tcPr>
    </w:tblStylePr>
  </w:style>
  <w:style w:type="table" w:customStyle="1" w:styleId="GridTable4-Accent6">
    <w:name w:val="Grid Table 4 - Accent 6"/>
    <w:basedOn w:val="a1"/>
    <w:uiPriority w:val="59"/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b/>
        <w:color w:val="FFFFFF"/>
        <w:sz w:val="22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</w:tcBorders>
        <w:shd w:val="clear" w:color="70AD47" w:fill="70AD47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E1EFD8" w:fill="E1EFD8" w:themeFill="accent6" w:themeFillTint="34"/>
      </w:tcPr>
    </w:tblStylePr>
    <w:tblStylePr w:type="band1Horz">
      <w:rPr>
        <w:color w:val="404040"/>
        <w:sz w:val="22"/>
      </w:rPr>
      <w:tblPr/>
      <w:tcPr>
        <w:shd w:val="clear" w:color="E1EFD8" w:fill="E1EFD8" w:themeFill="accent6" w:themeFillTint="34"/>
      </w:tcPr>
    </w:tblStylePr>
  </w:style>
  <w:style w:type="table" w:styleId="-5">
    <w:name w:val="Grid Table 5 Dark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</w:tblPr>
    <w:tblStylePr w:type="firstRow">
      <w:rPr>
        <w:b/>
        <w:color w:val="FFFFFF"/>
        <w:sz w:val="22"/>
      </w:rPr>
      <w:tblPr/>
      <w:tcPr>
        <w:shd w:val="clear" w:color="000000" w:fill="000000" w:themeFill="text1"/>
      </w:tcPr>
    </w:tblStylePr>
    <w:tblStylePr w:type="lastRow">
      <w:rPr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fill="000000" w:themeFill="text1"/>
      </w:tcPr>
    </w:tblStylePr>
    <w:tblStylePr w:type="firstCol">
      <w:rPr>
        <w:b/>
        <w:color w:val="FFFFFF"/>
        <w:sz w:val="22"/>
      </w:rPr>
      <w:tblPr/>
      <w:tcPr>
        <w:shd w:val="clear" w:color="000000" w:fill="000000" w:themeFill="text1"/>
      </w:tcPr>
    </w:tblStylePr>
    <w:tblStylePr w:type="lastCol">
      <w:rPr>
        <w:b/>
        <w:color w:val="FFFFFF"/>
        <w:sz w:val="22"/>
      </w:rPr>
      <w:tblPr/>
      <w:tcPr>
        <w:shd w:val="clear" w:color="000000" w:fill="000000" w:themeFill="text1"/>
      </w:tcPr>
    </w:tblStylePr>
    <w:tblStylePr w:type="band1Vert">
      <w:tblPr/>
      <w:tcPr>
        <w:shd w:val="clear" w:color="8A8A8A" w:fill="8A8A8A" w:themeFill="text1" w:themeFillTint="75"/>
      </w:tcPr>
    </w:tblStylePr>
    <w:tblStylePr w:type="band1Horz">
      <w:tblPr/>
      <w:tcPr>
        <w:shd w:val="clear" w:color="8A8A8A" w:fill="8A8A8A" w:themeFill="text1" w:themeFillTint="75"/>
      </w:tcPr>
    </w:tblStylePr>
  </w:style>
  <w:style w:type="table" w:customStyle="1" w:styleId="GridTable5Dark-Accent1">
    <w:name w:val="Grid Table 5 Dark- Accent 1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</w:tblPr>
    <w:tblStylePr w:type="firstRow">
      <w:rPr>
        <w:b/>
        <w:color w:val="FFFFFF"/>
        <w:sz w:val="22"/>
      </w:rPr>
      <w:tblPr/>
      <w:tcPr>
        <w:shd w:val="clear" w:color="4472C4" w:fill="4472C4" w:themeFill="accent1"/>
      </w:tcPr>
    </w:tblStylePr>
    <w:tblStylePr w:type="lastRow">
      <w:rPr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472C4" w:fill="4472C4" w:themeFill="accent1"/>
      </w:tcPr>
    </w:tblStylePr>
    <w:tblStylePr w:type="firstCol">
      <w:rPr>
        <w:b/>
        <w:color w:val="FFFFFF"/>
        <w:sz w:val="22"/>
      </w:rPr>
      <w:tblPr/>
      <w:tcPr>
        <w:shd w:val="clear" w:color="4472C4" w:fill="4472C4" w:themeFill="accent1"/>
      </w:tcPr>
    </w:tblStylePr>
    <w:tblStylePr w:type="lastCol">
      <w:rPr>
        <w:b/>
        <w:color w:val="FFFFFF"/>
        <w:sz w:val="22"/>
      </w:rPr>
      <w:tblPr/>
      <w:tcPr>
        <w:shd w:val="clear" w:color="4472C4" w:fill="4472C4" w:themeFill="accent1"/>
      </w:tcPr>
    </w:tblStylePr>
    <w:tblStylePr w:type="band1Vert">
      <w:tblPr/>
      <w:tcPr>
        <w:shd w:val="clear" w:color="A9BEE4" w:fill="A9BEE4" w:themeFill="accent1" w:themeFillTint="75"/>
      </w:tcPr>
    </w:tblStylePr>
    <w:tblStylePr w:type="band1Horz">
      <w:tblPr/>
      <w:tcPr>
        <w:shd w:val="clear" w:color="A9BEE4" w:fill="A9BEE4" w:themeFill="accent1" w:themeFillTint="75"/>
      </w:tcPr>
    </w:tblStylePr>
  </w:style>
  <w:style w:type="table" w:customStyle="1" w:styleId="GridTable5Dark-Accent2">
    <w:name w:val="Grid Table 5 Dark - Accent 2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</w:tblPr>
    <w:tblStylePr w:type="firstRow">
      <w:rPr>
        <w:b/>
        <w:color w:val="FFFFFF"/>
        <w:sz w:val="22"/>
      </w:rPr>
      <w:tblPr/>
      <w:tcPr>
        <w:shd w:val="clear" w:color="ED7D31" w:fill="ED7D31" w:themeFill="accent2"/>
      </w:tcPr>
    </w:tblStylePr>
    <w:tblStylePr w:type="lastRow">
      <w:rPr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ED7D31" w:fill="ED7D31" w:themeFill="accent2"/>
      </w:tcPr>
    </w:tblStylePr>
    <w:tblStylePr w:type="firstCol">
      <w:rPr>
        <w:b/>
        <w:color w:val="FFFFFF"/>
        <w:sz w:val="22"/>
      </w:rPr>
      <w:tblPr/>
      <w:tcPr>
        <w:shd w:val="clear" w:color="ED7D31" w:fill="ED7D31" w:themeFill="accent2"/>
      </w:tcPr>
    </w:tblStylePr>
    <w:tblStylePr w:type="lastCol">
      <w:rPr>
        <w:b/>
        <w:color w:val="FFFFFF"/>
        <w:sz w:val="22"/>
      </w:rPr>
      <w:tblPr/>
      <w:tcPr>
        <w:shd w:val="clear" w:color="ED7D31" w:fill="ED7D31" w:themeFill="accent2"/>
      </w:tcPr>
    </w:tblStylePr>
    <w:tblStylePr w:type="band1Vert">
      <w:tblPr/>
      <w:tcPr>
        <w:shd w:val="clear" w:color="F6C3A0" w:fill="F6C3A0" w:themeFill="accent2" w:themeFillTint="75"/>
      </w:tcPr>
    </w:tblStylePr>
    <w:tblStylePr w:type="band1Horz">
      <w:tblPr/>
      <w:tcPr>
        <w:shd w:val="clear" w:color="F6C3A0" w:fill="F6C3A0" w:themeFill="accent2" w:themeFillTint="75"/>
      </w:tcPr>
    </w:tblStylePr>
  </w:style>
  <w:style w:type="table" w:customStyle="1" w:styleId="GridTable5Dark-Accent3">
    <w:name w:val="Grid Table 5 Dark - Accent 3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</w:tblPr>
    <w:tblStylePr w:type="firstRow">
      <w:rPr>
        <w:b/>
        <w:color w:val="FFFFFF"/>
        <w:sz w:val="22"/>
      </w:rPr>
      <w:tblPr/>
      <w:tcPr>
        <w:shd w:val="clear" w:color="A5A5A5" w:fill="A5A5A5" w:themeFill="accent3"/>
      </w:tcPr>
    </w:tblStylePr>
    <w:tblStylePr w:type="lastRow">
      <w:rPr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5A5A5" w:fill="A5A5A5" w:themeFill="accent3"/>
      </w:tcPr>
    </w:tblStylePr>
    <w:tblStylePr w:type="firstCol">
      <w:rPr>
        <w:b/>
        <w:color w:val="FFFFFF"/>
        <w:sz w:val="22"/>
      </w:rPr>
      <w:tblPr/>
      <w:tcPr>
        <w:shd w:val="clear" w:color="A5A5A5" w:fill="A5A5A5" w:themeFill="accent3"/>
      </w:tcPr>
    </w:tblStylePr>
    <w:tblStylePr w:type="lastCol">
      <w:rPr>
        <w:b/>
        <w:color w:val="FFFFFF"/>
        <w:sz w:val="22"/>
      </w:rPr>
      <w:tblPr/>
      <w:tcPr>
        <w:shd w:val="clear" w:color="A5A5A5" w:fill="A5A5A5" w:themeFill="accent3"/>
      </w:tcPr>
    </w:tblStylePr>
    <w:tblStylePr w:type="band1Vert">
      <w:tblPr/>
      <w:tcPr>
        <w:shd w:val="clear" w:color="D5D5D5" w:fill="D5D5D5" w:themeFill="accent3" w:themeFillTint="75"/>
      </w:tcPr>
    </w:tblStylePr>
    <w:tblStylePr w:type="band1Horz">
      <w:tblPr/>
      <w:tcPr>
        <w:shd w:val="clear" w:color="D5D5D5" w:fill="D5D5D5" w:themeFill="accent3" w:themeFillTint="75"/>
      </w:tcPr>
    </w:tblStylePr>
  </w:style>
  <w:style w:type="table" w:customStyle="1" w:styleId="GridTable5Dark-Accent4">
    <w:name w:val="Grid Table 5 Dark- Accent 4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</w:tblPr>
    <w:tblStylePr w:type="firstRow">
      <w:rPr>
        <w:b/>
        <w:color w:val="FFFFFF"/>
        <w:sz w:val="22"/>
      </w:rPr>
      <w:tblPr/>
      <w:tcPr>
        <w:shd w:val="clear" w:color="FFC000" w:fill="FFC000" w:themeFill="accent4"/>
      </w:tcPr>
    </w:tblStylePr>
    <w:tblStylePr w:type="lastRow">
      <w:rPr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C000" w:fill="FFC000" w:themeFill="accent4"/>
      </w:tcPr>
    </w:tblStylePr>
    <w:tblStylePr w:type="firstCol">
      <w:rPr>
        <w:b/>
        <w:color w:val="FFFFFF"/>
        <w:sz w:val="22"/>
      </w:rPr>
      <w:tblPr/>
      <w:tcPr>
        <w:shd w:val="clear" w:color="FFC000" w:fill="FFC000" w:themeFill="accent4"/>
      </w:tcPr>
    </w:tblStylePr>
    <w:tblStylePr w:type="lastCol">
      <w:rPr>
        <w:b/>
        <w:color w:val="FFFFFF"/>
        <w:sz w:val="22"/>
      </w:rPr>
      <w:tblPr/>
      <w:tcPr>
        <w:shd w:val="clear" w:color="FFC000" w:fill="FFC000" w:themeFill="accent4"/>
      </w:tcPr>
    </w:tblStylePr>
    <w:tblStylePr w:type="band1Vert">
      <w:tblPr/>
      <w:tcPr>
        <w:shd w:val="clear" w:color="FFE28A" w:fill="FFE28A" w:themeFill="accent4" w:themeFillTint="75"/>
      </w:tcPr>
    </w:tblStylePr>
    <w:tblStylePr w:type="band1Horz">
      <w:tblPr/>
      <w:tcPr>
        <w:shd w:val="clear" w:color="FFE28A" w:fill="FFE28A" w:themeFill="accent4" w:themeFillTint="75"/>
      </w:tcPr>
    </w:tblStylePr>
  </w:style>
  <w:style w:type="table" w:customStyle="1" w:styleId="GridTable5Dark-Accent5">
    <w:name w:val="Grid Table 5 Dark - Accent 5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</w:tblPr>
    <w:tblStylePr w:type="firstRow">
      <w:rPr>
        <w:b/>
        <w:color w:val="FFFFFF"/>
        <w:sz w:val="22"/>
      </w:rPr>
      <w:tblPr/>
      <w:tcPr>
        <w:shd w:val="clear" w:color="5B9BD5" w:fill="5B9BD5" w:themeFill="accent5"/>
      </w:tcPr>
    </w:tblStylePr>
    <w:tblStylePr w:type="lastRow">
      <w:rPr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5B9BD5" w:fill="5B9BD5" w:themeFill="accent5"/>
      </w:tcPr>
    </w:tblStylePr>
    <w:tblStylePr w:type="firstCol">
      <w:rPr>
        <w:b/>
        <w:color w:val="FFFFFF"/>
        <w:sz w:val="22"/>
      </w:rPr>
      <w:tblPr/>
      <w:tcPr>
        <w:shd w:val="clear" w:color="5B9BD5" w:fill="5B9BD5" w:themeFill="accent5"/>
      </w:tcPr>
    </w:tblStylePr>
    <w:tblStylePr w:type="lastCol">
      <w:rPr>
        <w:b/>
        <w:color w:val="FFFFFF"/>
        <w:sz w:val="22"/>
      </w:rPr>
      <w:tblPr/>
      <w:tcPr>
        <w:shd w:val="clear" w:color="5B9BD5" w:fill="5B9BD5" w:themeFill="accent5"/>
      </w:tcPr>
    </w:tblStylePr>
    <w:tblStylePr w:type="band1Vert">
      <w:tblPr/>
      <w:tcPr>
        <w:shd w:val="clear" w:color="B3D0EB" w:fill="B3D0EB" w:themeFill="accent5" w:themeFillTint="75"/>
      </w:tcPr>
    </w:tblStylePr>
    <w:tblStylePr w:type="band1Horz">
      <w:tblPr/>
      <w:tcPr>
        <w:shd w:val="clear" w:color="B3D0EB" w:fill="B3D0EB" w:themeFill="accent5" w:themeFillTint="75"/>
      </w:tcPr>
    </w:tblStylePr>
  </w:style>
  <w:style w:type="table" w:customStyle="1" w:styleId="GridTable5Dark-Accent6">
    <w:name w:val="Grid Table 5 Dark - Accent 6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</w:tblPr>
    <w:tblStylePr w:type="firstRow">
      <w:rPr>
        <w:b/>
        <w:color w:val="FFFFFF"/>
        <w:sz w:val="22"/>
      </w:rPr>
      <w:tblPr/>
      <w:tcPr>
        <w:shd w:val="clear" w:color="70AD47" w:fill="70AD47" w:themeFill="accent6"/>
      </w:tcPr>
    </w:tblStylePr>
    <w:tblStylePr w:type="lastRow">
      <w:rPr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70AD47" w:fill="70AD47" w:themeFill="accent6"/>
      </w:tcPr>
    </w:tblStylePr>
    <w:tblStylePr w:type="firstCol">
      <w:rPr>
        <w:b/>
        <w:color w:val="FFFFFF"/>
        <w:sz w:val="22"/>
      </w:rPr>
      <w:tblPr/>
      <w:tcPr>
        <w:shd w:val="clear" w:color="70AD47" w:fill="70AD47" w:themeFill="accent6"/>
      </w:tcPr>
    </w:tblStylePr>
    <w:tblStylePr w:type="lastCol">
      <w:rPr>
        <w:b/>
        <w:color w:val="FFFFFF"/>
        <w:sz w:val="22"/>
      </w:rPr>
      <w:tblPr/>
      <w:tcPr>
        <w:shd w:val="clear" w:color="70AD47" w:fill="70AD47" w:themeFill="accent6"/>
      </w:tcPr>
    </w:tblStylePr>
    <w:tblStylePr w:type="band1Vert">
      <w:tblPr/>
      <w:tcPr>
        <w:shd w:val="clear" w:color="BCDBA8" w:fill="BCDBA8" w:themeFill="accent6" w:themeFillTint="75"/>
      </w:tcPr>
    </w:tblStylePr>
    <w:tblStylePr w:type="band1Horz">
      <w:tblPr/>
      <w:tcPr>
        <w:shd w:val="clear" w:color="BCDBA8" w:fill="BCDBA8" w:themeFill="accent6" w:themeFillTint="75"/>
      </w:tcPr>
    </w:tblStylePr>
  </w:style>
  <w:style w:type="table" w:styleId="-6">
    <w:name w:val="Grid Table 6 Colorful"/>
    <w:basedOn w:val="a1"/>
    <w:uiPriority w:val="99"/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000000" w:themeColor="text1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fill="CBCBCB" w:themeFill="text1" w:themeFillTint="34"/>
      </w:tcPr>
    </w:tblStylePr>
    <w:tblStylePr w:type="band1Horz">
      <w:rPr>
        <w:color w:val="7F7F7F" w:themeColor="text1" w:themeTint="80" w:themeShade="95"/>
        <w:sz w:val="22"/>
      </w:rPr>
      <w:tblPr/>
      <w:tcPr>
        <w:shd w:val="clear" w:color="CBCBCB" w:fill="CBCBCB" w:themeFill="text1" w:themeFillTint="34"/>
      </w:tcPr>
    </w:tblStylePr>
    <w:tblStylePr w:type="band2Horz">
      <w:rPr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1"/>
    <w:uiPriority w:val="99"/>
    <w:tblPr>
      <w:tblStyleRowBandSize w:val="1"/>
      <w:tblStyleColBandSize w:val="1"/>
      <w:tblBorders>
        <w:top w:val="single" w:sz="4" w:space="0" w:color="A0B7E1" w:themeColor="accent1" w:themeTint="80"/>
        <w:left w:val="single" w:sz="4" w:space="0" w:color="A0B7E1" w:themeColor="accent1" w:themeTint="80"/>
        <w:bottom w:val="single" w:sz="4" w:space="0" w:color="A0B7E1" w:themeColor="accent1" w:themeTint="80"/>
        <w:right w:val="single" w:sz="4" w:space="0" w:color="A0B7E1" w:themeColor="accent1" w:themeTint="80"/>
        <w:insideH w:val="single" w:sz="4" w:space="0" w:color="A0B7E1" w:themeColor="accent1" w:themeTint="80"/>
        <w:insideV w:val="single" w:sz="4" w:space="0" w:color="A0B7E1" w:themeColor="accent1" w:themeTint="80"/>
      </w:tblBorders>
    </w:tblPr>
    <w:tblStylePr w:type="firstRow">
      <w:rPr>
        <w:b/>
        <w:color w:val="A0B7E1" w:themeColor="accent1" w:themeTint="80" w:themeShade="95"/>
      </w:rPr>
      <w:tblPr/>
      <w:tcPr>
        <w:tcBorders>
          <w:bottom w:val="single" w:sz="12" w:space="0" w:color="4472C4" w:themeColor="accent1"/>
        </w:tcBorders>
      </w:tcPr>
    </w:tblStylePr>
    <w:tblStylePr w:type="lastRow">
      <w:rPr>
        <w:b/>
        <w:color w:val="A0B7E1" w:themeColor="accent1" w:themeTint="80" w:themeShade="95"/>
      </w:rPr>
    </w:tblStylePr>
    <w:tblStylePr w:type="firstCol">
      <w:rPr>
        <w:b/>
        <w:color w:val="A0B7E1" w:themeColor="accent1" w:themeTint="80" w:themeShade="95"/>
      </w:rPr>
    </w:tblStylePr>
    <w:tblStylePr w:type="lastCol">
      <w:rPr>
        <w:b/>
        <w:color w:val="A0B7E1" w:themeColor="accent1" w:themeTint="80" w:themeShade="95"/>
      </w:rPr>
    </w:tblStylePr>
    <w:tblStylePr w:type="band1Vert">
      <w:tblPr/>
      <w:tcPr>
        <w:shd w:val="clear" w:color="D8E2F3" w:fill="D8E2F3" w:themeFill="accent1" w:themeFillTint="34"/>
      </w:tcPr>
    </w:tblStylePr>
    <w:tblStylePr w:type="band1Horz">
      <w:rPr>
        <w:color w:val="A0B7E1" w:themeColor="accent1" w:themeTint="80" w:themeShade="95"/>
        <w:sz w:val="22"/>
      </w:rPr>
      <w:tblPr/>
      <w:tcPr>
        <w:shd w:val="clear" w:color="D8E2F3" w:fill="D8E2F3" w:themeFill="accent1" w:themeFillTint="34"/>
      </w:tcPr>
    </w:tblStylePr>
    <w:tblStylePr w:type="band2Horz">
      <w:rPr>
        <w:color w:val="A0B7E1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1"/>
    <w:uiPriority w:val="99"/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12" w:space="0" w:color="ED7D31" w:themeColor="accent2"/>
        </w:tcBorders>
      </w:tcPr>
    </w:tblStylePr>
    <w:tblStylePr w:type="lastRow">
      <w:rPr>
        <w:b/>
        <w:color w:val="F4B184" w:themeColor="accent2" w:themeTint="97" w:themeShade="95"/>
      </w:r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BE5D6" w:fill="FBE5D6" w:themeFill="accent2" w:themeFillTint="32"/>
      </w:tcPr>
    </w:tblStylePr>
    <w:tblStylePr w:type="band1Horz">
      <w:rPr>
        <w:color w:val="F4B184" w:themeColor="accent2" w:themeTint="97" w:themeShade="95"/>
        <w:sz w:val="22"/>
      </w:rPr>
      <w:tblPr/>
      <w:tcPr>
        <w:shd w:val="clear" w:color="FBE5D6" w:fill="FBE5D6" w:themeFill="accent2" w:themeFillTint="32"/>
      </w:tcPr>
    </w:tblStylePr>
    <w:tblStylePr w:type="band2Horz">
      <w:rPr>
        <w:color w:val="F4B184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1"/>
    <w:uiPriority w:val="99"/>
    <w:tblPr>
      <w:tblStyleRowBandSize w:val="1"/>
      <w:tblStyleColBandSize w:val="1"/>
      <w:tblBorders>
        <w:top w:val="single" w:sz="4" w:space="0" w:color="A5A5A5" w:themeColor="accent3" w:themeTint="FE"/>
        <w:left w:val="single" w:sz="4" w:space="0" w:color="A5A5A5" w:themeColor="accent3" w:themeTint="FE"/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A5A5A5" w:themeColor="accent3" w:themeTint="FE" w:themeShade="95"/>
      </w:rPr>
      <w:tblPr/>
      <w:tcPr>
        <w:tcBorders>
          <w:bottom w:val="single" w:sz="12" w:space="0" w:color="A5A5A5" w:themeColor="accent3"/>
        </w:tcBorders>
      </w:tcPr>
    </w:tblStylePr>
    <w:tblStylePr w:type="lastRow">
      <w:rPr>
        <w:b/>
        <w:color w:val="A5A5A5" w:themeColor="accent3" w:themeTint="FE" w:themeShade="95"/>
      </w:rPr>
    </w:tblStylePr>
    <w:tblStylePr w:type="firstCol">
      <w:rPr>
        <w:b/>
        <w:color w:val="A5A5A5" w:themeColor="accent3" w:themeTint="FE" w:themeShade="95"/>
      </w:rPr>
    </w:tblStylePr>
    <w:tblStylePr w:type="lastCol">
      <w:rPr>
        <w:b/>
        <w:color w:val="A5A5A5" w:themeColor="accent3" w:themeTint="FE" w:themeShade="95"/>
      </w:rPr>
    </w:tblStylePr>
    <w:tblStylePr w:type="band1Vert">
      <w:tblPr/>
      <w:tcPr>
        <w:shd w:val="clear" w:color="ECECEC" w:fill="ECECEC" w:themeFill="accent3" w:themeFillTint="34"/>
      </w:tcPr>
    </w:tblStylePr>
    <w:tblStylePr w:type="band1Horz">
      <w:rPr>
        <w:color w:val="A5A5A5" w:themeColor="accent3" w:themeTint="FE" w:themeShade="95"/>
        <w:sz w:val="22"/>
      </w:rPr>
      <w:tblPr/>
      <w:tcPr>
        <w:shd w:val="clear" w:color="ECECEC" w:fill="ECECEC" w:themeFill="accent3" w:themeFillTint="34"/>
      </w:tcPr>
    </w:tblStylePr>
    <w:tblStylePr w:type="band2Horz">
      <w:rPr>
        <w:color w:val="A5A5A5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1"/>
    <w:uiPriority w:val="99"/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12" w:space="0" w:color="FFC000" w:themeColor="accent4"/>
        </w:tcBorders>
      </w:tcPr>
    </w:tblStylePr>
    <w:tblStylePr w:type="lastRow">
      <w:rPr>
        <w:b/>
        <w:color w:val="FFD865" w:themeColor="accent4" w:themeTint="9A" w:themeShade="95"/>
      </w:r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F2CB" w:fill="FFF2CB" w:themeFill="accent4" w:themeFillTint="34"/>
      </w:tcPr>
    </w:tblStylePr>
    <w:tblStylePr w:type="band1Horz">
      <w:rPr>
        <w:color w:val="FFD865" w:themeColor="accent4" w:themeTint="9A" w:themeShade="95"/>
        <w:sz w:val="22"/>
      </w:rPr>
      <w:tblPr/>
      <w:tcPr>
        <w:shd w:val="clear" w:color="FFF2CB" w:fill="FFF2CB" w:themeFill="accent4" w:themeFillTint="34"/>
      </w:tcPr>
    </w:tblStylePr>
    <w:tblStylePr w:type="band2Horz">
      <w:rPr>
        <w:color w:val="FFD865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1"/>
    <w:uiPriority w:val="99"/>
    <w:tblPr>
      <w:tblStyleRowBandSize w:val="1"/>
      <w:tblStyleColBandSize w:val="1"/>
      <w:tblBorders>
        <w:top w:val="single" w:sz="4" w:space="0" w:color="5B9BD5" w:themeColor="accent5"/>
        <w:left w:val="single" w:sz="4" w:space="0" w:color="5B9BD5" w:themeColor="accent5"/>
        <w:bottom w:val="single" w:sz="4" w:space="0" w:color="5B9BD5" w:themeColor="accent5"/>
        <w:right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  <w:tblStylePr w:type="firstRow">
      <w:rPr>
        <w:b/>
        <w:color w:val="245A8D" w:themeColor="accent5" w:themeShade="95"/>
      </w:rPr>
      <w:tblPr/>
      <w:tcPr>
        <w:tcBorders>
          <w:bottom w:val="single" w:sz="12" w:space="0" w:color="5B9BD5" w:themeColor="accent5"/>
        </w:tcBorders>
      </w:tcPr>
    </w:tblStylePr>
    <w:tblStylePr w:type="lastRow">
      <w:rPr>
        <w:b/>
        <w:color w:val="245A8D" w:themeColor="accent5" w:themeShade="95"/>
      </w:rPr>
    </w:tblStylePr>
    <w:tblStylePr w:type="firstCol">
      <w:rPr>
        <w:b/>
        <w:color w:val="245A8D" w:themeColor="accent5" w:themeShade="95"/>
      </w:rPr>
    </w:tblStylePr>
    <w:tblStylePr w:type="lastCol">
      <w:rPr>
        <w:b/>
        <w:color w:val="245A8D" w:themeColor="accent5" w:themeShade="95"/>
      </w:rPr>
    </w:tblStylePr>
    <w:tblStylePr w:type="band1Vert">
      <w:tblPr/>
      <w:tcPr>
        <w:shd w:val="clear" w:color="DDEAF6" w:fill="DDEAF6" w:themeFill="accent5" w:themeFillTint="34"/>
      </w:tcPr>
    </w:tblStylePr>
    <w:tblStylePr w:type="band1Horz">
      <w:rPr>
        <w:color w:val="245A8D" w:themeColor="accent5" w:themeShade="95"/>
        <w:sz w:val="22"/>
      </w:rPr>
      <w:tblPr/>
      <w:tcPr>
        <w:shd w:val="clear" w:color="DDEAF6" w:fill="DDEAF6" w:themeFill="accent5" w:themeFillTint="34"/>
      </w:tcPr>
    </w:tblStylePr>
    <w:tblStylePr w:type="band2Horz">
      <w:rPr>
        <w:color w:val="245A8D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1"/>
    <w:uiPriority w:val="99"/>
    <w:tblPr>
      <w:tblStyleRowBandSize w:val="1"/>
      <w:tblStyleColBandSize w:val="1"/>
      <w:tblBorders>
        <w:top w:val="single" w:sz="4" w:space="0" w:color="70AD47" w:themeColor="accent6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245A8D" w:themeColor="accent5" w:themeShade="95"/>
      </w:rPr>
      <w:tblPr/>
      <w:tcPr>
        <w:tcBorders>
          <w:bottom w:val="single" w:sz="12" w:space="0" w:color="70AD47" w:themeColor="accent6"/>
        </w:tcBorders>
      </w:tcPr>
    </w:tblStylePr>
    <w:tblStylePr w:type="lastRow">
      <w:rPr>
        <w:b/>
        <w:color w:val="245A8D" w:themeColor="accent5" w:themeShade="95"/>
      </w:rPr>
    </w:tblStylePr>
    <w:tblStylePr w:type="firstCol">
      <w:rPr>
        <w:b/>
        <w:color w:val="245A8D" w:themeColor="accent5" w:themeShade="95"/>
      </w:rPr>
    </w:tblStylePr>
    <w:tblStylePr w:type="lastCol">
      <w:rPr>
        <w:b/>
        <w:color w:val="245A8D" w:themeColor="accent5" w:themeShade="95"/>
      </w:rPr>
    </w:tblStylePr>
    <w:tblStylePr w:type="band1Vert">
      <w:tblPr/>
      <w:tcPr>
        <w:shd w:val="clear" w:color="E1EFD8" w:fill="E1EFD8" w:themeFill="accent6" w:themeFillTint="34"/>
      </w:tcPr>
    </w:tblStylePr>
    <w:tblStylePr w:type="band1Horz">
      <w:rPr>
        <w:color w:val="245A8D" w:themeColor="accent5" w:themeShade="95"/>
        <w:sz w:val="22"/>
      </w:rPr>
      <w:tblPr/>
      <w:tcPr>
        <w:shd w:val="clear" w:color="E1EFD8" w:fill="E1EFD8" w:themeFill="accent6" w:themeFillTint="34"/>
      </w:tcPr>
    </w:tblStylePr>
    <w:tblStylePr w:type="band2Horz">
      <w:rPr>
        <w:color w:val="245A8D" w:themeColor="accent5" w:themeShade="95"/>
        <w:sz w:val="22"/>
      </w:rPr>
    </w:tblStylePr>
  </w:style>
  <w:style w:type="table" w:styleId="-7">
    <w:name w:val="Grid Table 7 Colorful"/>
    <w:basedOn w:val="a1"/>
    <w:uiPriority w:val="99"/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000000" w:themeColor="text1"/>
          <w:right w:val="none" w:sz="0" w:space="0" w:color="000000"/>
        </w:tcBorders>
        <w:shd w:val="clear" w:color="FFFFFF" w:fill="FFFFFF" w:themeFill="light1"/>
      </w:tcPr>
    </w:tblStylePr>
    <w:tblStylePr w:type="lastRow">
      <w:rPr>
        <w:b/>
        <w:color w:val="7F7F7F" w:themeColor="text1" w:themeTint="80" w:themeShade="95"/>
        <w:sz w:val="22"/>
      </w:rPr>
      <w:tblPr/>
      <w:tcPr>
        <w:tcBorders>
          <w:top w:val="single" w:sz="4" w:space="0" w:color="000000" w:themeColor="text1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000000" w:themeColor="text1"/>
        </w:tcBorders>
        <w:shd w:val="clear" w:color="FFFFFF" w:fill="auto"/>
      </w:tcPr>
    </w:tblStylePr>
    <w:tblStylePr w:type="lastCol">
      <w:rPr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single" w:sz="4" w:space="0" w:color="000000" w:themeColor="text1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2F2F2" w:fill="F2F2F2" w:themeFill="text1" w:themeFillTint="0D"/>
      </w:tcPr>
    </w:tblStylePr>
    <w:tblStylePr w:type="band1Horz">
      <w:rPr>
        <w:color w:val="7F7F7F" w:themeColor="text1" w:themeTint="80" w:themeShade="95"/>
        <w:sz w:val="22"/>
      </w:rPr>
      <w:tblPr/>
      <w:tcPr>
        <w:shd w:val="clear" w:color="F2F2F2" w:fill="F2F2F2" w:themeFill="text1" w:themeFillTint="0D"/>
      </w:tcPr>
    </w:tblStylePr>
    <w:tblStylePr w:type="band2Horz">
      <w:rPr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1"/>
    <w:uiPriority w:val="99"/>
    <w:tblPr>
      <w:tblStyleRowBandSize w:val="1"/>
      <w:tblStyleColBandSize w:val="1"/>
      <w:tblBorders>
        <w:bottom w:val="single" w:sz="4" w:space="0" w:color="A0B7E1" w:themeColor="accent1" w:themeTint="80"/>
        <w:right w:val="single" w:sz="4" w:space="0" w:color="A0B7E1" w:themeColor="accent1" w:themeTint="80"/>
        <w:insideH w:val="single" w:sz="4" w:space="0" w:color="A0B7E1" w:themeColor="accent1" w:themeTint="80"/>
        <w:insideV w:val="single" w:sz="4" w:space="0" w:color="A0B7E1" w:themeColor="accent1" w:themeTint="80"/>
      </w:tblBorders>
    </w:tblPr>
    <w:tblStylePr w:type="firstRow">
      <w:rPr>
        <w:b/>
        <w:color w:val="A0B7E1" w:themeColor="accen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4472C4" w:themeColor="accent1"/>
          <w:right w:val="none" w:sz="0" w:space="0" w:color="000000"/>
        </w:tcBorders>
        <w:shd w:val="clear" w:color="FFFFFF" w:fill="FFFFFF" w:themeFill="light1"/>
      </w:tcPr>
    </w:tblStylePr>
    <w:tblStylePr w:type="lastRow">
      <w:rPr>
        <w:b/>
        <w:color w:val="A0B7E1" w:themeColor="accent1" w:themeTint="80" w:themeShade="95"/>
        <w:sz w:val="22"/>
      </w:rPr>
      <w:tblPr/>
      <w:tcPr>
        <w:tcBorders>
          <w:top w:val="single" w:sz="4" w:space="0" w:color="4472C4" w:themeColor="accent1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A0B7E1" w:themeColor="accen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4472C4" w:themeColor="accent1"/>
        </w:tcBorders>
        <w:shd w:val="clear" w:color="FFFFFF" w:fill="auto"/>
      </w:tcPr>
    </w:tblStylePr>
    <w:tblStylePr w:type="lastCol">
      <w:rPr>
        <w:i/>
        <w:color w:val="A0B7E1" w:themeColor="accent1" w:themeTint="80" w:themeShade="95"/>
        <w:sz w:val="22"/>
      </w:rPr>
      <w:tblPr/>
      <w:tcPr>
        <w:tcBorders>
          <w:top w:val="none" w:sz="0" w:space="0" w:color="000000"/>
          <w:left w:val="single" w:sz="4" w:space="0" w:color="4472C4" w:themeColor="accent1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D8E2F3" w:fill="D8E2F3" w:themeFill="accent1" w:themeFillTint="34"/>
      </w:tcPr>
    </w:tblStylePr>
    <w:tblStylePr w:type="band1Horz">
      <w:rPr>
        <w:color w:val="A0B7E1" w:themeColor="accent1" w:themeTint="80" w:themeShade="95"/>
        <w:sz w:val="22"/>
      </w:rPr>
      <w:tblPr/>
      <w:tcPr>
        <w:shd w:val="clear" w:color="D8E2F3" w:fill="D8E2F3" w:themeFill="accent1" w:themeFillTint="34"/>
      </w:tcPr>
    </w:tblStylePr>
    <w:tblStylePr w:type="band2Horz">
      <w:rPr>
        <w:color w:val="A0B7E1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1"/>
    <w:uiPriority w:val="99"/>
    <w:tblPr>
      <w:tblStyleRowBandSize w:val="1"/>
      <w:tblStyleColBandSize w:val="1"/>
      <w:tblBorders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ED7D31" w:themeColor="accent2"/>
          <w:right w:val="none" w:sz="0" w:space="0" w:color="000000"/>
        </w:tcBorders>
        <w:shd w:val="clear" w:color="FFFFFF" w:fill="FFFFFF" w:themeFill="light1"/>
      </w:tcPr>
    </w:tblStylePr>
    <w:tblStylePr w:type="lastRow">
      <w:rPr>
        <w:b/>
        <w:color w:val="F4B184" w:themeColor="accent2" w:themeTint="97" w:themeShade="95"/>
        <w:sz w:val="22"/>
      </w:rPr>
      <w:tblPr/>
      <w:tcPr>
        <w:tcBorders>
          <w:top w:val="single" w:sz="4" w:space="0" w:color="ED7D31" w:themeColor="accent2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F4B184" w:themeColor="accent2" w:themeTint="97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ED7D31" w:themeColor="accent2"/>
        </w:tcBorders>
        <w:shd w:val="clear" w:color="FFFFFF" w:fill="auto"/>
      </w:tcPr>
    </w:tblStylePr>
    <w:tblStylePr w:type="lastCol">
      <w:rPr>
        <w:i/>
        <w:color w:val="F4B184" w:themeColor="accent2" w:themeTint="97" w:themeShade="95"/>
        <w:sz w:val="22"/>
      </w:rPr>
      <w:tblPr/>
      <w:tcPr>
        <w:tcBorders>
          <w:top w:val="none" w:sz="0" w:space="0" w:color="000000"/>
          <w:left w:val="single" w:sz="4" w:space="0" w:color="ED7D31" w:themeColor="accent2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BE5D6" w:fill="FBE5D6" w:themeFill="accent2" w:themeFillTint="32"/>
      </w:tcPr>
    </w:tblStylePr>
    <w:tblStylePr w:type="band1Horz">
      <w:rPr>
        <w:color w:val="F4B184" w:themeColor="accent2" w:themeTint="97" w:themeShade="95"/>
        <w:sz w:val="22"/>
      </w:rPr>
      <w:tblPr/>
      <w:tcPr>
        <w:shd w:val="clear" w:color="FBE5D6" w:fill="FBE5D6" w:themeFill="accent2" w:themeFillTint="32"/>
      </w:tcPr>
    </w:tblStylePr>
    <w:tblStylePr w:type="band2Horz">
      <w:rPr>
        <w:color w:val="F4B184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1"/>
    <w:uiPriority w:val="99"/>
    <w:tblPr>
      <w:tblStyleRowBandSize w:val="1"/>
      <w:tblStyleColBandSize w:val="1"/>
      <w:tblBorders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A5A5A5" w:themeColor="accent3" w:themeTint="FE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A5A5A5" w:themeColor="accent3"/>
          <w:right w:val="none" w:sz="0" w:space="0" w:color="000000"/>
        </w:tcBorders>
        <w:shd w:val="clear" w:color="FFFFFF" w:fill="FFFFFF" w:themeFill="light1"/>
      </w:tcPr>
    </w:tblStylePr>
    <w:tblStylePr w:type="lastRow">
      <w:rPr>
        <w:b/>
        <w:color w:val="A5A5A5" w:themeColor="accent3" w:themeTint="FE" w:themeShade="95"/>
        <w:sz w:val="22"/>
      </w:rPr>
      <w:tblPr/>
      <w:tcPr>
        <w:tcBorders>
          <w:top w:val="single" w:sz="4" w:space="0" w:color="A5A5A5" w:themeColor="accent3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A5A5A5" w:themeColor="accent3" w:themeTint="FE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A5A5A5" w:themeColor="accent3"/>
        </w:tcBorders>
        <w:shd w:val="clear" w:color="FFFFFF" w:fill="auto"/>
      </w:tcPr>
    </w:tblStylePr>
    <w:tblStylePr w:type="lastCol">
      <w:rPr>
        <w:i/>
        <w:color w:val="A5A5A5" w:themeColor="accent3" w:themeTint="FE" w:themeShade="95"/>
        <w:sz w:val="22"/>
      </w:rPr>
      <w:tblPr/>
      <w:tcPr>
        <w:tcBorders>
          <w:top w:val="none" w:sz="0" w:space="0" w:color="000000"/>
          <w:left w:val="single" w:sz="4" w:space="0" w:color="A5A5A5" w:themeColor="accent3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ECECEC" w:fill="ECECEC" w:themeFill="accent3" w:themeFillTint="34"/>
      </w:tcPr>
    </w:tblStylePr>
    <w:tblStylePr w:type="band1Horz">
      <w:rPr>
        <w:color w:val="A5A5A5" w:themeColor="accent3" w:themeTint="FE" w:themeShade="95"/>
        <w:sz w:val="22"/>
      </w:rPr>
      <w:tblPr/>
      <w:tcPr>
        <w:shd w:val="clear" w:color="ECECEC" w:fill="ECECEC" w:themeFill="accent3" w:themeFillTint="34"/>
      </w:tcPr>
    </w:tblStylePr>
    <w:tblStylePr w:type="band2Horz">
      <w:rPr>
        <w:color w:val="A5A5A5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1"/>
    <w:uiPriority w:val="99"/>
    <w:tblPr>
      <w:tblStyleRowBandSize w:val="1"/>
      <w:tblStyleColBandSize w:val="1"/>
      <w:tblBorders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FFC000" w:themeColor="accent4"/>
          <w:right w:val="none" w:sz="0" w:space="0" w:color="000000"/>
        </w:tcBorders>
        <w:shd w:val="clear" w:color="FFFFFF" w:fill="FFFFFF" w:themeFill="light1"/>
      </w:tcPr>
    </w:tblStylePr>
    <w:tblStylePr w:type="lastRow">
      <w:rPr>
        <w:b/>
        <w:color w:val="FFD865" w:themeColor="accent4" w:themeTint="9A" w:themeShade="95"/>
        <w:sz w:val="22"/>
      </w:rPr>
      <w:tblPr/>
      <w:tcPr>
        <w:tcBorders>
          <w:top w:val="single" w:sz="4" w:space="0" w:color="FFC000" w:themeColor="accent4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FFD865" w:themeColor="accent4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FFC000" w:themeColor="accent4"/>
        </w:tcBorders>
        <w:shd w:val="clear" w:color="FFFFFF" w:fill="auto"/>
      </w:tcPr>
    </w:tblStylePr>
    <w:tblStylePr w:type="lastCol">
      <w:rPr>
        <w:i/>
        <w:color w:val="FFD865" w:themeColor="accent4" w:themeTint="9A" w:themeShade="95"/>
        <w:sz w:val="22"/>
      </w:rPr>
      <w:tblPr/>
      <w:tcPr>
        <w:tcBorders>
          <w:top w:val="none" w:sz="0" w:space="0" w:color="000000"/>
          <w:left w:val="single" w:sz="4" w:space="0" w:color="FFC000" w:themeColor="accent4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FF2CB" w:fill="FFF2CB" w:themeFill="accent4" w:themeFillTint="34"/>
      </w:tcPr>
    </w:tblStylePr>
    <w:tblStylePr w:type="band1Horz">
      <w:rPr>
        <w:color w:val="FFD865" w:themeColor="accent4" w:themeTint="9A" w:themeShade="95"/>
        <w:sz w:val="22"/>
      </w:rPr>
      <w:tblPr/>
      <w:tcPr>
        <w:shd w:val="clear" w:color="FFF2CB" w:fill="FFF2CB" w:themeFill="accent4" w:themeFillTint="34"/>
      </w:tcPr>
    </w:tblStylePr>
    <w:tblStylePr w:type="band2Horz">
      <w:rPr>
        <w:color w:val="FFD865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1"/>
    <w:uiPriority w:val="99"/>
    <w:tblPr>
      <w:tblStyleRowBandSize w:val="1"/>
      <w:tblStyleColBandSize w:val="1"/>
      <w:tblBorders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  <w:insideV w:val="single" w:sz="4" w:space="0" w:color="A2C6E7" w:themeColor="accent5" w:themeTint="90"/>
      </w:tblBorders>
    </w:tblPr>
    <w:tblStylePr w:type="firstRow">
      <w:rPr>
        <w:b/>
        <w:color w:val="245A8D" w:themeColor="accent5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5B9BD5" w:themeColor="accent5"/>
          <w:right w:val="none" w:sz="0" w:space="0" w:color="000000"/>
        </w:tcBorders>
        <w:shd w:val="clear" w:color="FFFFFF" w:fill="FFFFFF" w:themeFill="light1"/>
      </w:tcPr>
    </w:tblStylePr>
    <w:tblStylePr w:type="lastRow">
      <w:rPr>
        <w:b/>
        <w:color w:val="245A8D" w:themeColor="accent5" w:themeShade="95"/>
        <w:sz w:val="22"/>
      </w:rPr>
      <w:tblPr/>
      <w:tcPr>
        <w:tcBorders>
          <w:top w:val="single" w:sz="4" w:space="0" w:color="5B9BD5" w:themeColor="accent5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245A8D" w:themeColor="accent5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5B9BD5" w:themeColor="accent5"/>
        </w:tcBorders>
        <w:shd w:val="clear" w:color="FFFFFF" w:fill="auto"/>
      </w:tcPr>
    </w:tblStylePr>
    <w:tblStylePr w:type="lastCol">
      <w:rPr>
        <w:i/>
        <w:color w:val="245A8D" w:themeColor="accent5" w:themeShade="95"/>
        <w:sz w:val="22"/>
      </w:rPr>
      <w:tblPr/>
      <w:tcPr>
        <w:tcBorders>
          <w:top w:val="none" w:sz="0" w:space="0" w:color="000000"/>
          <w:left w:val="single" w:sz="4" w:space="0" w:color="5B9BD5" w:themeColor="accent5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DDEAF6" w:fill="DDEAF6" w:themeFill="accent5" w:themeFillTint="34"/>
      </w:tcPr>
    </w:tblStylePr>
    <w:tblStylePr w:type="band1Horz">
      <w:rPr>
        <w:color w:val="245A8D" w:themeColor="accent5" w:themeShade="95"/>
        <w:sz w:val="22"/>
      </w:rPr>
      <w:tblPr/>
      <w:tcPr>
        <w:shd w:val="clear" w:color="DDEAF6" w:fill="DDEAF6" w:themeFill="accent5" w:themeFillTint="34"/>
      </w:tcPr>
    </w:tblStylePr>
    <w:tblStylePr w:type="band2Horz">
      <w:rPr>
        <w:color w:val="245A8D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1"/>
    <w:uiPriority w:val="99"/>
    <w:tblPr>
      <w:tblStyleRowBandSize w:val="1"/>
      <w:tblStyleColBandSize w:val="1"/>
      <w:tblBorders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b/>
        <w:color w:val="416429" w:themeColor="accent6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70AD47" w:themeColor="accent6"/>
          <w:right w:val="none" w:sz="0" w:space="0" w:color="000000"/>
        </w:tcBorders>
        <w:shd w:val="clear" w:color="FFFFFF" w:fill="FFFFFF" w:themeFill="light1"/>
      </w:tcPr>
    </w:tblStylePr>
    <w:tblStylePr w:type="lastRow">
      <w:rPr>
        <w:b/>
        <w:color w:val="416429" w:themeColor="accent6" w:themeShade="95"/>
        <w:sz w:val="22"/>
      </w:rPr>
      <w:tblPr/>
      <w:tcPr>
        <w:tcBorders>
          <w:top w:val="single" w:sz="4" w:space="0" w:color="70AD47" w:themeColor="accent6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416429" w:themeColor="accent6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70AD47" w:themeColor="accent6"/>
        </w:tcBorders>
        <w:shd w:val="clear" w:color="FFFFFF" w:fill="auto"/>
      </w:tcPr>
    </w:tblStylePr>
    <w:tblStylePr w:type="lastCol">
      <w:rPr>
        <w:i/>
        <w:color w:val="416429" w:themeColor="accent6" w:themeShade="95"/>
        <w:sz w:val="22"/>
      </w:rPr>
      <w:tblPr/>
      <w:tcPr>
        <w:tcBorders>
          <w:top w:val="none" w:sz="0" w:space="0" w:color="000000"/>
          <w:left w:val="single" w:sz="4" w:space="0" w:color="70AD47" w:themeColor="accent6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E1EFD8" w:fill="E1EFD8" w:themeFill="accent6" w:themeFillTint="34"/>
      </w:tcPr>
    </w:tblStylePr>
    <w:tblStylePr w:type="band1Horz">
      <w:rPr>
        <w:color w:val="416429" w:themeColor="accent6" w:themeShade="95"/>
        <w:sz w:val="22"/>
      </w:rPr>
      <w:tblPr/>
      <w:tcPr>
        <w:shd w:val="clear" w:color="E1EFD8" w:fill="E1EFD8" w:themeFill="accent6" w:themeFillTint="34"/>
      </w:tcPr>
    </w:tblStylePr>
    <w:tblStylePr w:type="band2Horz">
      <w:rPr>
        <w:color w:val="416429" w:themeColor="accent6" w:themeShade="95"/>
        <w:sz w:val="22"/>
      </w:rPr>
    </w:tblStylePr>
  </w:style>
  <w:style w:type="table" w:styleId="-10">
    <w:name w:val="List Table 1 Light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fill="BFBFBF" w:themeFill="text1" w:themeFillTint="40"/>
      </w:tcPr>
    </w:tblStylePr>
    <w:tblStylePr w:type="band1Horz">
      <w:tblPr/>
      <w:tcPr>
        <w:shd w:val="clear" w:color="BFBFBF" w:fill="BFBFBF" w:themeFill="text1" w:themeFillTint="40"/>
      </w:tcPr>
    </w:tblStylePr>
  </w:style>
  <w:style w:type="table" w:customStyle="1" w:styleId="ListTable1Light-Accent1">
    <w:name w:val="List Table 1 Light - Accent 1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472C4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CFDBF0" w:fill="CFDBF0" w:themeFill="accent1" w:themeFillTint="40"/>
      </w:tcPr>
    </w:tblStylePr>
    <w:tblStylePr w:type="band1Horz">
      <w:tblPr/>
      <w:tcPr>
        <w:shd w:val="clear" w:color="CFDBF0" w:fill="CFDBF0" w:themeFill="accent1" w:themeFillTint="40"/>
      </w:tcPr>
    </w:tblStylePr>
  </w:style>
  <w:style w:type="table" w:customStyle="1" w:styleId="ListTable1Light-Accent2">
    <w:name w:val="List Table 1 Light - Accent 2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ED7D31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ED7D31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ADECB" w:fill="FADECB" w:themeFill="accent2" w:themeFillTint="40"/>
      </w:tcPr>
    </w:tblStylePr>
    <w:tblStylePr w:type="band1Horz">
      <w:tblPr/>
      <w:tcPr>
        <w:shd w:val="clear" w:color="FADECB" w:fill="FADECB" w:themeFill="accent2" w:themeFillTint="40"/>
      </w:tcPr>
    </w:tblStylePr>
  </w:style>
  <w:style w:type="table" w:customStyle="1" w:styleId="ListTable1Light-Accent3">
    <w:name w:val="List Table 1 Light - Accent 3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8E8E8" w:fill="E8E8E8" w:themeFill="accent3" w:themeFillTint="40"/>
      </w:tcPr>
    </w:tblStylePr>
    <w:tblStylePr w:type="band1Horz">
      <w:tblPr/>
      <w:tcPr>
        <w:shd w:val="clear" w:color="E8E8E8" w:fill="E8E8E8" w:themeFill="accent3" w:themeFillTint="40"/>
      </w:tcPr>
    </w:tblStylePr>
  </w:style>
  <w:style w:type="table" w:customStyle="1" w:styleId="ListTable1Light-Accent4">
    <w:name w:val="List Table 1 Light - Accent 4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C000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FC000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EFBF" w:fill="FFEFBF" w:themeFill="accent4" w:themeFillTint="40"/>
      </w:tcPr>
    </w:tblStylePr>
    <w:tblStylePr w:type="band1Horz">
      <w:tblPr/>
      <w:tcPr>
        <w:shd w:val="clear" w:color="FFEFBF" w:fill="FFEFBF" w:themeFill="accent4" w:themeFillTint="40"/>
      </w:tcPr>
    </w:tblStylePr>
  </w:style>
  <w:style w:type="table" w:customStyle="1" w:styleId="ListTable1Light-Accent5">
    <w:name w:val="List Table 1 Light - Accent 5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5B9BD5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5E5F4" w:fill="D5E5F4" w:themeFill="accent5" w:themeFillTint="40"/>
      </w:tcPr>
    </w:tblStylePr>
    <w:tblStylePr w:type="band1Horz">
      <w:tblPr/>
      <w:tcPr>
        <w:shd w:val="clear" w:color="D5E5F4" w:fill="D5E5F4" w:themeFill="accent5" w:themeFillTint="40"/>
      </w:tcPr>
    </w:tblStylePr>
  </w:style>
  <w:style w:type="table" w:customStyle="1" w:styleId="ListTable1Light-Accent6">
    <w:name w:val="List Table 1 Light - Accent 6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0AD47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AEBCF" w:fill="DAEBCF" w:themeFill="accent6" w:themeFillTint="40"/>
      </w:tcPr>
    </w:tblStylePr>
    <w:tblStylePr w:type="band1Horz">
      <w:tblPr/>
      <w:tcPr>
        <w:shd w:val="clear" w:color="DAEBCF" w:fill="DAEBCF" w:themeFill="accent6" w:themeFillTint="40"/>
      </w:tcPr>
    </w:tblStylePr>
  </w:style>
  <w:style w:type="table" w:styleId="-20">
    <w:name w:val="List Table 2"/>
    <w:basedOn w:val="a1"/>
    <w:uiPriority w:val="99"/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  <w:tblStylePr w:type="firstRow">
      <w:rPr>
        <w:b/>
        <w:color w:val="404040"/>
        <w:sz w:val="22"/>
      </w:rPr>
      <w:tblPr/>
      <w:tcPr>
        <w:tcBorders>
          <w:top w:val="single" w:sz="4" w:space="0" w:color="000000" w:themeColor="text1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  <w:sz w:val="22"/>
      </w:rPr>
      <w:tblPr/>
      <w:tcPr>
        <w:tcBorders>
          <w:top w:val="single" w:sz="4" w:space="0" w:color="000000" w:themeColor="text1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firstCol">
      <w:rPr>
        <w:b/>
        <w:color w:val="404040"/>
        <w:sz w:val="22"/>
      </w:rPr>
    </w:tblStylePr>
    <w:tblStylePr w:type="lastCol">
      <w:rPr>
        <w:b/>
        <w:color w:val="404040"/>
        <w:sz w:val="22"/>
      </w:rPr>
    </w:tblStylePr>
    <w:tblStylePr w:type="band1Vert">
      <w:rPr>
        <w:color w:val="404040"/>
        <w:sz w:val="22"/>
      </w:rPr>
      <w:tblPr/>
      <w:tcPr>
        <w:shd w:val="clear" w:color="BFBFBF" w:fill="BFBFBF" w:themeFill="text1" w:themeFillTint="40"/>
      </w:tcPr>
    </w:tblStylePr>
    <w:tblStylePr w:type="band1Horz">
      <w:rPr>
        <w:color w:val="404040"/>
        <w:sz w:val="22"/>
      </w:rPr>
      <w:tblPr/>
      <w:tcPr>
        <w:shd w:val="clear" w:color="BFBFBF" w:fill="BFBFBF" w:themeFill="text1" w:themeFillTint="40"/>
      </w:tcPr>
    </w:tblStylePr>
  </w:style>
  <w:style w:type="table" w:customStyle="1" w:styleId="ListTable2-Accent1">
    <w:name w:val="List Table 2 - Accent 1"/>
    <w:basedOn w:val="a1"/>
    <w:uiPriority w:val="99"/>
    <w:tblPr>
      <w:tblStyleRowBandSize w:val="1"/>
      <w:tblStyleColBandSize w:val="1"/>
      <w:tblBorders>
        <w:top w:val="single" w:sz="4" w:space="0" w:color="95AFDD" w:themeColor="accent1" w:themeTint="90"/>
        <w:bottom w:val="single" w:sz="4" w:space="0" w:color="95AFDD" w:themeColor="accent1" w:themeTint="90"/>
        <w:insideH w:val="single" w:sz="4" w:space="0" w:color="95AFDD" w:themeColor="accent1" w:themeTint="90"/>
      </w:tblBorders>
    </w:tblPr>
    <w:tblStylePr w:type="firstRow">
      <w:rPr>
        <w:b/>
        <w:color w:val="404040"/>
        <w:sz w:val="22"/>
      </w:rPr>
      <w:tblPr/>
      <w:tcPr>
        <w:tcBorders>
          <w:top w:val="single" w:sz="4" w:space="0" w:color="4472C4" w:themeColor="accent1"/>
          <w:left w:val="none" w:sz="4" w:space="0" w:color="000000"/>
          <w:bottom w:val="single" w:sz="4" w:space="0" w:color="4472C4" w:themeColor="accent1"/>
          <w:right w:val="none" w:sz="4" w:space="0" w:color="000000"/>
        </w:tcBorders>
      </w:tcPr>
    </w:tblStylePr>
    <w:tblStylePr w:type="lastRow">
      <w:rPr>
        <w:b/>
        <w:color w:val="404040"/>
        <w:sz w:val="22"/>
      </w:rPr>
      <w:tblPr/>
      <w:tcPr>
        <w:tcBorders>
          <w:top w:val="single" w:sz="4" w:space="0" w:color="4472C4" w:themeColor="accent1"/>
          <w:left w:val="none" w:sz="4" w:space="0" w:color="000000"/>
          <w:bottom w:val="single" w:sz="4" w:space="0" w:color="4472C4" w:themeColor="accent1"/>
          <w:right w:val="none" w:sz="4" w:space="0" w:color="000000"/>
        </w:tcBorders>
      </w:tcPr>
    </w:tblStylePr>
    <w:tblStylePr w:type="firstCol">
      <w:rPr>
        <w:b/>
        <w:color w:val="404040"/>
        <w:sz w:val="22"/>
      </w:rPr>
    </w:tblStylePr>
    <w:tblStylePr w:type="lastCol">
      <w:rPr>
        <w:b/>
        <w:color w:val="404040"/>
        <w:sz w:val="22"/>
      </w:rPr>
    </w:tblStylePr>
    <w:tblStylePr w:type="band1Vert">
      <w:rPr>
        <w:color w:val="404040"/>
        <w:sz w:val="22"/>
      </w:rPr>
      <w:tblPr/>
      <w:tcPr>
        <w:shd w:val="clear" w:color="CFDBF0" w:fill="CFDBF0" w:themeFill="accent1" w:themeFillTint="40"/>
      </w:tcPr>
    </w:tblStylePr>
    <w:tblStylePr w:type="band1Horz">
      <w:rPr>
        <w:color w:val="404040"/>
        <w:sz w:val="22"/>
      </w:rPr>
      <w:tblPr/>
      <w:tcPr>
        <w:shd w:val="clear" w:color="CFDBF0" w:fill="CFDBF0" w:themeFill="accent1" w:themeFillTint="40"/>
      </w:tcPr>
    </w:tblStylePr>
  </w:style>
  <w:style w:type="table" w:customStyle="1" w:styleId="ListTable2-Accent2">
    <w:name w:val="List Table 2 - Accent 2"/>
    <w:basedOn w:val="a1"/>
    <w:uiPriority w:val="99"/>
    <w:tblPr>
      <w:tblStyleRowBandSize w:val="1"/>
      <w:tblStyleColBandSize w:val="1"/>
      <w:tblBorders>
        <w:top w:val="single" w:sz="4" w:space="0" w:color="F4B58A" w:themeColor="accent2" w:themeTint="90"/>
        <w:bottom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b/>
        <w:color w:val="404040"/>
        <w:sz w:val="22"/>
      </w:rPr>
      <w:tblPr/>
      <w:tcPr>
        <w:tcBorders>
          <w:top w:val="single" w:sz="4" w:space="0" w:color="ED7D31" w:themeColor="accent2"/>
          <w:left w:val="none" w:sz="4" w:space="0" w:color="000000"/>
          <w:bottom w:val="single" w:sz="4" w:space="0" w:color="ED7D31" w:themeColor="accent2"/>
          <w:right w:val="none" w:sz="4" w:space="0" w:color="000000"/>
        </w:tcBorders>
      </w:tcPr>
    </w:tblStylePr>
    <w:tblStylePr w:type="lastRow">
      <w:rPr>
        <w:b/>
        <w:color w:val="404040"/>
        <w:sz w:val="22"/>
      </w:rPr>
      <w:tblPr/>
      <w:tcPr>
        <w:tcBorders>
          <w:top w:val="single" w:sz="4" w:space="0" w:color="ED7D31" w:themeColor="accent2"/>
          <w:left w:val="none" w:sz="4" w:space="0" w:color="000000"/>
          <w:bottom w:val="single" w:sz="4" w:space="0" w:color="ED7D31" w:themeColor="accent2"/>
          <w:right w:val="none" w:sz="4" w:space="0" w:color="000000"/>
        </w:tcBorders>
      </w:tcPr>
    </w:tblStylePr>
    <w:tblStylePr w:type="firstCol">
      <w:rPr>
        <w:b/>
        <w:color w:val="404040"/>
        <w:sz w:val="22"/>
      </w:rPr>
    </w:tblStylePr>
    <w:tblStylePr w:type="lastCol">
      <w:rPr>
        <w:b/>
        <w:color w:val="404040"/>
        <w:sz w:val="22"/>
      </w:rPr>
    </w:tblStylePr>
    <w:tblStylePr w:type="band1Vert">
      <w:rPr>
        <w:color w:val="404040"/>
        <w:sz w:val="22"/>
      </w:rPr>
      <w:tblPr/>
      <w:tcPr>
        <w:shd w:val="clear" w:color="FADECB" w:fill="FADECB" w:themeFill="accent2" w:themeFillTint="40"/>
      </w:tcPr>
    </w:tblStylePr>
    <w:tblStylePr w:type="band1Horz">
      <w:rPr>
        <w:color w:val="404040"/>
        <w:sz w:val="22"/>
      </w:rPr>
      <w:tblPr/>
      <w:tcPr>
        <w:shd w:val="clear" w:color="FADECB" w:fill="FADECB" w:themeFill="accent2" w:themeFillTint="40"/>
      </w:tcPr>
    </w:tblStylePr>
  </w:style>
  <w:style w:type="table" w:customStyle="1" w:styleId="ListTable2-Accent3">
    <w:name w:val="List Table 2 - Accent 3"/>
    <w:basedOn w:val="a1"/>
    <w:uiPriority w:val="99"/>
    <w:tblPr>
      <w:tblStyleRowBandSize w:val="1"/>
      <w:tblStyleColBandSize w:val="1"/>
      <w:tblBorders>
        <w:top w:val="single" w:sz="4" w:space="0" w:color="CCCCCC" w:themeColor="accent3" w:themeTint="90"/>
        <w:bottom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b/>
        <w:color w:val="404040"/>
        <w:sz w:val="22"/>
      </w:rPr>
      <w:tblPr/>
      <w:tcPr>
        <w:tcBorders>
          <w:top w:val="single" w:sz="4" w:space="0" w:color="A5A5A5" w:themeColor="accent3"/>
          <w:left w:val="none" w:sz="4" w:space="0" w:color="000000"/>
          <w:bottom w:val="single" w:sz="4" w:space="0" w:color="A5A5A5" w:themeColor="accent3"/>
          <w:right w:val="none" w:sz="4" w:space="0" w:color="000000"/>
        </w:tcBorders>
      </w:tcPr>
    </w:tblStylePr>
    <w:tblStylePr w:type="lastRow">
      <w:rPr>
        <w:b/>
        <w:color w:val="404040"/>
        <w:sz w:val="22"/>
      </w:rPr>
      <w:tblPr/>
      <w:tcPr>
        <w:tcBorders>
          <w:top w:val="single" w:sz="4" w:space="0" w:color="A5A5A5" w:themeColor="accent3"/>
          <w:left w:val="none" w:sz="4" w:space="0" w:color="000000"/>
          <w:bottom w:val="single" w:sz="4" w:space="0" w:color="A5A5A5" w:themeColor="accent3"/>
          <w:right w:val="none" w:sz="4" w:space="0" w:color="000000"/>
        </w:tcBorders>
      </w:tcPr>
    </w:tblStylePr>
    <w:tblStylePr w:type="firstCol">
      <w:rPr>
        <w:b/>
        <w:color w:val="404040"/>
        <w:sz w:val="22"/>
      </w:rPr>
    </w:tblStylePr>
    <w:tblStylePr w:type="lastCol">
      <w:rPr>
        <w:b/>
        <w:color w:val="404040"/>
        <w:sz w:val="22"/>
      </w:rPr>
    </w:tblStylePr>
    <w:tblStylePr w:type="band1Vert">
      <w:rPr>
        <w:color w:val="404040"/>
        <w:sz w:val="22"/>
      </w:rPr>
      <w:tblPr/>
      <w:tcPr>
        <w:shd w:val="clear" w:color="E8E8E8" w:fill="E8E8E8" w:themeFill="accent3" w:themeFillTint="40"/>
      </w:tcPr>
    </w:tblStylePr>
    <w:tblStylePr w:type="band1Horz">
      <w:rPr>
        <w:color w:val="404040"/>
        <w:sz w:val="22"/>
      </w:rPr>
      <w:tblPr/>
      <w:tcPr>
        <w:shd w:val="clear" w:color="E8E8E8" w:fill="E8E8E8" w:themeFill="accent3" w:themeFillTint="40"/>
      </w:tcPr>
    </w:tblStylePr>
  </w:style>
  <w:style w:type="table" w:customStyle="1" w:styleId="ListTable2-Accent4">
    <w:name w:val="List Table 2 - Accent 4"/>
    <w:basedOn w:val="a1"/>
    <w:uiPriority w:val="99"/>
    <w:tblPr>
      <w:tblStyleRowBandSize w:val="1"/>
      <w:tblStyleColBandSize w:val="1"/>
      <w:tblBorders>
        <w:top w:val="single" w:sz="4" w:space="0" w:color="FFDB6F" w:themeColor="accent4" w:themeTint="90"/>
        <w:bottom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b/>
        <w:color w:val="404040"/>
        <w:sz w:val="22"/>
      </w:rPr>
      <w:tblPr/>
      <w:tcPr>
        <w:tcBorders>
          <w:top w:val="single" w:sz="4" w:space="0" w:color="FFC000" w:themeColor="accent4"/>
          <w:left w:val="none" w:sz="4" w:space="0" w:color="000000"/>
          <w:bottom w:val="single" w:sz="4" w:space="0" w:color="FFC000" w:themeColor="accent4"/>
          <w:right w:val="none" w:sz="4" w:space="0" w:color="000000"/>
        </w:tcBorders>
      </w:tcPr>
    </w:tblStylePr>
    <w:tblStylePr w:type="lastRow">
      <w:rPr>
        <w:b/>
        <w:color w:val="404040"/>
        <w:sz w:val="22"/>
      </w:rPr>
      <w:tblPr/>
      <w:tcPr>
        <w:tcBorders>
          <w:top w:val="single" w:sz="4" w:space="0" w:color="FFC000" w:themeColor="accent4"/>
          <w:left w:val="none" w:sz="4" w:space="0" w:color="000000"/>
          <w:bottom w:val="single" w:sz="4" w:space="0" w:color="FFC000" w:themeColor="accent4"/>
          <w:right w:val="none" w:sz="4" w:space="0" w:color="000000"/>
        </w:tcBorders>
      </w:tcPr>
    </w:tblStylePr>
    <w:tblStylePr w:type="firstCol">
      <w:rPr>
        <w:b/>
        <w:color w:val="404040"/>
        <w:sz w:val="22"/>
      </w:rPr>
    </w:tblStylePr>
    <w:tblStylePr w:type="lastCol">
      <w:rPr>
        <w:b/>
        <w:color w:val="404040"/>
        <w:sz w:val="22"/>
      </w:rPr>
    </w:tblStylePr>
    <w:tblStylePr w:type="band1Vert">
      <w:rPr>
        <w:color w:val="404040"/>
        <w:sz w:val="22"/>
      </w:rPr>
      <w:tblPr/>
      <w:tcPr>
        <w:shd w:val="clear" w:color="FFEFBF" w:fill="FFEFBF" w:themeFill="accent4" w:themeFillTint="40"/>
      </w:tcPr>
    </w:tblStylePr>
    <w:tblStylePr w:type="band1Horz">
      <w:rPr>
        <w:color w:val="404040"/>
        <w:sz w:val="22"/>
      </w:rPr>
      <w:tblPr/>
      <w:tcPr>
        <w:shd w:val="clear" w:color="FFEFBF" w:fill="FFEFBF" w:themeFill="accent4" w:themeFillTint="40"/>
      </w:tcPr>
    </w:tblStylePr>
  </w:style>
  <w:style w:type="table" w:customStyle="1" w:styleId="ListTable2-Accent5">
    <w:name w:val="List Table 2 - Accent 5"/>
    <w:basedOn w:val="a1"/>
    <w:uiPriority w:val="99"/>
    <w:tblPr>
      <w:tblStyleRowBandSize w:val="1"/>
      <w:tblStyleColBandSize w:val="1"/>
      <w:tblBorders>
        <w:top w:val="single" w:sz="4" w:space="0" w:color="A2C6E7" w:themeColor="accent5" w:themeTint="90"/>
        <w:bottom w:val="single" w:sz="4" w:space="0" w:color="A2C6E7" w:themeColor="accent5" w:themeTint="90"/>
        <w:insideH w:val="single" w:sz="4" w:space="0" w:color="A2C6E7" w:themeColor="accent5" w:themeTint="90"/>
      </w:tblBorders>
    </w:tblPr>
    <w:tblStylePr w:type="firstRow">
      <w:rPr>
        <w:b/>
        <w:color w:val="404040"/>
        <w:sz w:val="22"/>
      </w:rPr>
      <w:tblPr/>
      <w:tcPr>
        <w:tcBorders>
          <w:top w:val="single" w:sz="4" w:space="0" w:color="5B9BD5" w:themeColor="accent5"/>
          <w:left w:val="none" w:sz="4" w:space="0" w:color="000000"/>
          <w:bottom w:val="single" w:sz="4" w:space="0" w:color="5B9BD5" w:themeColor="accent5"/>
          <w:right w:val="none" w:sz="4" w:space="0" w:color="000000"/>
        </w:tcBorders>
      </w:tcPr>
    </w:tblStylePr>
    <w:tblStylePr w:type="lastRow">
      <w:rPr>
        <w:b/>
        <w:color w:val="404040"/>
        <w:sz w:val="22"/>
      </w:rPr>
      <w:tblPr/>
      <w:tcPr>
        <w:tcBorders>
          <w:top w:val="single" w:sz="4" w:space="0" w:color="5B9BD5" w:themeColor="accent5"/>
          <w:left w:val="none" w:sz="4" w:space="0" w:color="000000"/>
          <w:bottom w:val="single" w:sz="4" w:space="0" w:color="5B9BD5" w:themeColor="accent5"/>
          <w:right w:val="none" w:sz="4" w:space="0" w:color="000000"/>
        </w:tcBorders>
      </w:tcPr>
    </w:tblStylePr>
    <w:tblStylePr w:type="firstCol">
      <w:rPr>
        <w:b/>
        <w:color w:val="404040"/>
        <w:sz w:val="22"/>
      </w:rPr>
    </w:tblStylePr>
    <w:tblStylePr w:type="lastCol">
      <w:rPr>
        <w:b/>
        <w:color w:val="404040"/>
        <w:sz w:val="22"/>
      </w:rPr>
    </w:tblStylePr>
    <w:tblStylePr w:type="band1Vert">
      <w:rPr>
        <w:color w:val="404040"/>
        <w:sz w:val="22"/>
      </w:rPr>
      <w:tblPr/>
      <w:tcPr>
        <w:shd w:val="clear" w:color="D5E5F4" w:fill="D5E5F4" w:themeFill="accent5" w:themeFillTint="40"/>
      </w:tcPr>
    </w:tblStylePr>
    <w:tblStylePr w:type="band1Horz">
      <w:rPr>
        <w:color w:val="404040"/>
        <w:sz w:val="22"/>
      </w:rPr>
      <w:tblPr/>
      <w:tcPr>
        <w:shd w:val="clear" w:color="D5E5F4" w:fill="D5E5F4" w:themeFill="accent5" w:themeFillTint="40"/>
      </w:tcPr>
    </w:tblStylePr>
  </w:style>
  <w:style w:type="table" w:customStyle="1" w:styleId="ListTable2-Accent6">
    <w:name w:val="List Table 2 - Accent 6"/>
    <w:basedOn w:val="a1"/>
    <w:uiPriority w:val="99"/>
    <w:tblPr>
      <w:tblStyleRowBandSize w:val="1"/>
      <w:tblStyleColBandSize w:val="1"/>
      <w:tblBorders>
        <w:top w:val="single" w:sz="4" w:space="0" w:color="ADD394" w:themeColor="accent6" w:themeTint="90"/>
        <w:bottom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b/>
        <w:color w:val="404040"/>
        <w:sz w:val="22"/>
      </w:rPr>
      <w:tblPr/>
      <w:tcPr>
        <w:tcBorders>
          <w:top w:val="single" w:sz="4" w:space="0" w:color="70AD47" w:themeColor="accent6"/>
          <w:left w:val="none" w:sz="4" w:space="0" w:color="000000"/>
          <w:bottom w:val="single" w:sz="4" w:space="0" w:color="70AD47" w:themeColor="accent6"/>
          <w:right w:val="none" w:sz="4" w:space="0" w:color="000000"/>
        </w:tcBorders>
      </w:tcPr>
    </w:tblStylePr>
    <w:tblStylePr w:type="lastRow">
      <w:rPr>
        <w:b/>
        <w:color w:val="404040"/>
        <w:sz w:val="22"/>
      </w:rPr>
      <w:tblPr/>
      <w:tcPr>
        <w:tcBorders>
          <w:top w:val="single" w:sz="4" w:space="0" w:color="70AD47" w:themeColor="accent6"/>
          <w:left w:val="none" w:sz="4" w:space="0" w:color="000000"/>
          <w:bottom w:val="single" w:sz="4" w:space="0" w:color="70AD47" w:themeColor="accent6"/>
          <w:right w:val="none" w:sz="4" w:space="0" w:color="000000"/>
        </w:tcBorders>
      </w:tcPr>
    </w:tblStylePr>
    <w:tblStylePr w:type="firstCol">
      <w:rPr>
        <w:b/>
        <w:color w:val="404040"/>
        <w:sz w:val="22"/>
      </w:rPr>
    </w:tblStylePr>
    <w:tblStylePr w:type="lastCol">
      <w:rPr>
        <w:b/>
        <w:color w:val="404040"/>
        <w:sz w:val="22"/>
      </w:rPr>
    </w:tblStylePr>
    <w:tblStylePr w:type="band1Vert">
      <w:rPr>
        <w:color w:val="404040"/>
        <w:sz w:val="22"/>
      </w:rPr>
      <w:tblPr/>
      <w:tcPr>
        <w:shd w:val="clear" w:color="DAEBCF" w:fill="DAEBCF" w:themeFill="accent6" w:themeFillTint="40"/>
      </w:tcPr>
    </w:tblStylePr>
    <w:tblStylePr w:type="band1Horz">
      <w:rPr>
        <w:color w:val="404040"/>
        <w:sz w:val="22"/>
      </w:rPr>
      <w:tblPr/>
      <w:tcPr>
        <w:shd w:val="clear" w:color="DAEBCF" w:fill="DAEBCF" w:themeFill="accent6" w:themeFillTint="40"/>
      </w:tcPr>
    </w:tblStylePr>
  </w:style>
  <w:style w:type="table" w:styleId="-30">
    <w:name w:val="List Table 3"/>
    <w:basedOn w:val="a1"/>
    <w:uiPriority w:val="99"/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b/>
        <w:color w:val="FFFFFF"/>
        <w:sz w:val="22"/>
      </w:rPr>
      <w:tblPr/>
      <w:tcPr>
        <w:shd w:val="clear" w:color="000000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1"/>
    <w:uiPriority w:val="99"/>
    <w:tblPr>
      <w:tblStyleRowBandSize w:val="1"/>
      <w:tblStyleColBandSize w:val="1"/>
      <w:tblBorders>
        <w:top w:val="single" w:sz="4" w:space="0" w:color="4472C4" w:themeColor="accent1"/>
        <w:left w:val="single" w:sz="4" w:space="0" w:color="4472C4" w:themeColor="accent1"/>
        <w:bottom w:val="single" w:sz="4" w:space="0" w:color="4472C4" w:themeColor="accent1"/>
        <w:right w:val="single" w:sz="4" w:space="0" w:color="4472C4" w:themeColor="accent1"/>
      </w:tblBorders>
    </w:tblPr>
    <w:tblStylePr w:type="firstRow">
      <w:rPr>
        <w:b/>
        <w:color w:val="FFFFFF"/>
        <w:sz w:val="22"/>
      </w:rPr>
      <w:tblPr/>
      <w:tcPr>
        <w:shd w:val="clear" w:color="4472C4" w:fill="4472C4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tcBorders>
          <w:left w:val="single" w:sz="4" w:space="0" w:color="4472C4" w:themeColor="accent1"/>
          <w:right w:val="single" w:sz="4" w:space="0" w:color="4472C4" w:themeColor="accent1"/>
        </w:tcBorders>
      </w:tcPr>
    </w:tblStylePr>
    <w:tblStylePr w:type="band1Horz">
      <w:rPr>
        <w:color w:val="404040"/>
        <w:sz w:val="22"/>
      </w:rPr>
      <w:tblPr/>
      <w:tcPr>
        <w:tcBorders>
          <w:top w:val="single" w:sz="4" w:space="0" w:color="4472C4" w:themeColor="accent1"/>
          <w:bottom w:val="single" w:sz="4" w:space="0" w:color="4472C4" w:themeColor="accent1"/>
        </w:tcBorders>
      </w:tcPr>
    </w:tblStylePr>
  </w:style>
  <w:style w:type="table" w:customStyle="1" w:styleId="ListTable3-Accent2">
    <w:name w:val="List Table 3 - Accent 2"/>
    <w:basedOn w:val="a1"/>
    <w:uiPriority w:val="99"/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</w:tblBorders>
    </w:tblPr>
    <w:tblStylePr w:type="firstRow">
      <w:rPr>
        <w:b/>
        <w:color w:val="FFFFFF"/>
        <w:sz w:val="22"/>
      </w:rPr>
      <w:tblPr/>
      <w:tcPr>
        <w:shd w:val="clear" w:color="F4B184" w:fill="F4B184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tcBorders>
          <w:left w:val="single" w:sz="4" w:space="0" w:color="ED7D31" w:themeColor="accent2"/>
          <w:right w:val="single" w:sz="4" w:space="0" w:color="ED7D31" w:themeColor="accent2"/>
        </w:tcBorders>
      </w:tcPr>
    </w:tblStylePr>
    <w:tblStylePr w:type="band1Horz">
      <w:rPr>
        <w:color w:val="404040"/>
        <w:sz w:val="22"/>
      </w:rPr>
      <w:tblPr/>
      <w:tcPr>
        <w:tcBorders>
          <w:top w:val="single" w:sz="4" w:space="0" w:color="ED7D31" w:themeColor="accent2"/>
          <w:bottom w:val="single" w:sz="4" w:space="0" w:color="ED7D31" w:themeColor="accent2"/>
        </w:tcBorders>
      </w:tcPr>
    </w:tblStylePr>
  </w:style>
  <w:style w:type="table" w:customStyle="1" w:styleId="ListTable3-Accent3">
    <w:name w:val="List Table 3 - Accent 3"/>
    <w:basedOn w:val="a1"/>
    <w:uiPriority w:val="99"/>
    <w:tblPr>
      <w:tblStyleRowBandSize w:val="1"/>
      <w:tblStyleColBandSize w:val="1"/>
      <w:tblBorders>
        <w:top w:val="single" w:sz="4" w:space="0" w:color="C9C9C9" w:themeColor="accent3" w:themeTint="98"/>
        <w:left w:val="single" w:sz="4" w:space="0" w:color="C9C9C9" w:themeColor="accent3" w:themeTint="98"/>
        <w:bottom w:val="single" w:sz="4" w:space="0" w:color="C9C9C9" w:themeColor="accent3" w:themeTint="98"/>
        <w:right w:val="single" w:sz="4" w:space="0" w:color="C9C9C9" w:themeColor="accent3" w:themeTint="98"/>
      </w:tblBorders>
    </w:tblPr>
    <w:tblStylePr w:type="firstRow">
      <w:rPr>
        <w:b/>
        <w:color w:val="FFFFFF"/>
        <w:sz w:val="22"/>
      </w:rPr>
      <w:tblPr/>
      <w:tcPr>
        <w:shd w:val="clear" w:color="C9C9C9" w:fill="C9C9C9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tcBorders>
          <w:left w:val="single" w:sz="4" w:space="0" w:color="A5A5A5" w:themeColor="accent3"/>
          <w:right w:val="single" w:sz="4" w:space="0" w:color="A5A5A5" w:themeColor="accent3"/>
        </w:tcBorders>
      </w:tcPr>
    </w:tblStylePr>
    <w:tblStylePr w:type="band1Horz">
      <w:rPr>
        <w:color w:val="404040"/>
        <w:sz w:val="22"/>
      </w:rPr>
      <w:tblPr/>
      <w:tcPr>
        <w:tcBorders>
          <w:top w:val="single" w:sz="4" w:space="0" w:color="A5A5A5" w:themeColor="accent3"/>
          <w:bottom w:val="single" w:sz="4" w:space="0" w:color="A5A5A5" w:themeColor="accent3"/>
        </w:tcBorders>
      </w:tcPr>
    </w:tblStylePr>
  </w:style>
  <w:style w:type="table" w:customStyle="1" w:styleId="ListTable3-Accent4">
    <w:name w:val="List Table 3 - Accent 4"/>
    <w:basedOn w:val="a1"/>
    <w:uiPriority w:val="99"/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</w:tblBorders>
    </w:tblPr>
    <w:tblStylePr w:type="firstRow">
      <w:rPr>
        <w:b/>
        <w:color w:val="FFFFFF"/>
        <w:sz w:val="22"/>
      </w:rPr>
      <w:tblPr/>
      <w:tcPr>
        <w:shd w:val="clear" w:color="FFD865" w:fill="FFD865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tcBorders>
          <w:left w:val="single" w:sz="4" w:space="0" w:color="FFC000" w:themeColor="accent4"/>
          <w:right w:val="single" w:sz="4" w:space="0" w:color="FFC000" w:themeColor="accent4"/>
        </w:tcBorders>
      </w:tcPr>
    </w:tblStylePr>
    <w:tblStylePr w:type="band1Horz">
      <w:rPr>
        <w:color w:val="404040"/>
        <w:sz w:val="22"/>
      </w:rPr>
      <w:tblPr/>
      <w:tcPr>
        <w:tcBorders>
          <w:top w:val="single" w:sz="4" w:space="0" w:color="FFC000" w:themeColor="accent4"/>
          <w:bottom w:val="single" w:sz="4" w:space="0" w:color="FFC000" w:themeColor="accent4"/>
        </w:tcBorders>
      </w:tcPr>
    </w:tblStylePr>
  </w:style>
  <w:style w:type="table" w:customStyle="1" w:styleId="ListTable3-Accent5">
    <w:name w:val="List Table 3 - Accent 5"/>
    <w:basedOn w:val="a1"/>
    <w:uiPriority w:val="99"/>
    <w:tblPr>
      <w:tblStyleRowBandSize w:val="1"/>
      <w:tblStyleColBandSize w:val="1"/>
      <w:tblBorders>
        <w:top w:val="single" w:sz="4" w:space="0" w:color="9BC2E5" w:themeColor="accent5" w:themeTint="9A"/>
        <w:left w:val="single" w:sz="4" w:space="0" w:color="9BC2E5" w:themeColor="accent5" w:themeTint="9A"/>
        <w:bottom w:val="single" w:sz="4" w:space="0" w:color="9BC2E5" w:themeColor="accent5" w:themeTint="9A"/>
        <w:right w:val="single" w:sz="4" w:space="0" w:color="9BC2E5" w:themeColor="accent5" w:themeTint="9A"/>
      </w:tblBorders>
    </w:tblPr>
    <w:tblStylePr w:type="firstRow">
      <w:rPr>
        <w:b/>
        <w:color w:val="FFFFFF"/>
        <w:sz w:val="22"/>
      </w:rPr>
      <w:tblPr/>
      <w:tcPr>
        <w:shd w:val="clear" w:color="9BC2E5" w:fill="9BC2E5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tcBorders>
          <w:left w:val="single" w:sz="4" w:space="0" w:color="5B9BD5" w:themeColor="accent5"/>
          <w:right w:val="single" w:sz="4" w:space="0" w:color="5B9BD5" w:themeColor="accent5"/>
        </w:tcBorders>
      </w:tcPr>
    </w:tblStylePr>
    <w:tblStylePr w:type="band1Horz">
      <w:rPr>
        <w:color w:val="404040"/>
        <w:sz w:val="22"/>
      </w:rPr>
      <w:tblPr/>
      <w:tcPr>
        <w:tcBorders>
          <w:top w:val="single" w:sz="4" w:space="0" w:color="5B9BD5" w:themeColor="accent5"/>
          <w:bottom w:val="single" w:sz="4" w:space="0" w:color="5B9BD5" w:themeColor="accent5"/>
        </w:tcBorders>
      </w:tcPr>
    </w:tblStylePr>
  </w:style>
  <w:style w:type="table" w:customStyle="1" w:styleId="ListTable3-Accent6">
    <w:name w:val="List Table 3 - Accent 6"/>
    <w:basedOn w:val="a1"/>
    <w:uiPriority w:val="99"/>
    <w:tblPr>
      <w:tblStyleRowBandSize w:val="1"/>
      <w:tblStyleColBandSize w:val="1"/>
      <w:tblBorders>
        <w:top w:val="single" w:sz="4" w:space="0" w:color="A9D08E" w:themeColor="accent6" w:themeTint="98"/>
        <w:left w:val="single" w:sz="4" w:space="0" w:color="A9D08E" w:themeColor="accent6" w:themeTint="98"/>
        <w:bottom w:val="single" w:sz="4" w:space="0" w:color="A9D08E" w:themeColor="accent6" w:themeTint="98"/>
        <w:right w:val="single" w:sz="4" w:space="0" w:color="A9D08E" w:themeColor="accent6" w:themeTint="98"/>
      </w:tblBorders>
    </w:tblPr>
    <w:tblStylePr w:type="firstRow">
      <w:rPr>
        <w:b/>
        <w:color w:val="FFFFFF"/>
        <w:sz w:val="22"/>
      </w:rPr>
      <w:tblPr/>
      <w:tcPr>
        <w:shd w:val="clear" w:color="A9D08E" w:fill="A9D08E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tcBorders>
          <w:left w:val="single" w:sz="4" w:space="0" w:color="70AD47" w:themeColor="accent6"/>
          <w:right w:val="single" w:sz="4" w:space="0" w:color="70AD47" w:themeColor="accent6"/>
        </w:tcBorders>
      </w:tcPr>
    </w:tblStylePr>
    <w:tblStylePr w:type="band1Horz">
      <w:rPr>
        <w:color w:val="404040"/>
        <w:sz w:val="22"/>
      </w:rPr>
      <w:tblPr/>
      <w:tcPr>
        <w:tcBorders>
          <w:top w:val="single" w:sz="4" w:space="0" w:color="70AD47" w:themeColor="accent6"/>
          <w:bottom w:val="single" w:sz="4" w:space="0" w:color="70AD47" w:themeColor="accent6"/>
        </w:tcBorders>
      </w:tcPr>
    </w:tblStylePr>
  </w:style>
  <w:style w:type="table" w:styleId="-40">
    <w:name w:val="List Table 4"/>
    <w:basedOn w:val="a1"/>
    <w:uiPriority w:val="99"/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b/>
        <w:color w:val="FFFFFF"/>
        <w:sz w:val="22"/>
      </w:rPr>
      <w:tblPr/>
      <w:tcPr>
        <w:shd w:val="clear" w:color="000000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BFBFBF" w:fill="BFBFBF" w:themeFill="text1" w:themeFillTint="40"/>
      </w:tcPr>
    </w:tblStylePr>
    <w:tblStylePr w:type="band1Horz">
      <w:rPr>
        <w:color w:val="404040"/>
        <w:sz w:val="22"/>
      </w:rPr>
      <w:tblPr/>
      <w:tcPr>
        <w:shd w:val="clear" w:color="BFBFBF" w:fill="BFBFBF" w:themeFill="text1" w:themeFillTint="40"/>
      </w:tcPr>
    </w:tblStylePr>
  </w:style>
  <w:style w:type="table" w:customStyle="1" w:styleId="ListTable4-Accent1">
    <w:name w:val="List Table 4 - Accent 1"/>
    <w:basedOn w:val="a1"/>
    <w:uiPriority w:val="99"/>
    <w:tblPr>
      <w:tblStyleRowBandSize w:val="1"/>
      <w:tblStyleColBandSize w:val="1"/>
      <w:tblBorders>
        <w:top w:val="single" w:sz="4" w:space="0" w:color="95AFDD" w:themeColor="accent1" w:themeTint="90"/>
        <w:left w:val="single" w:sz="4" w:space="0" w:color="95AFDD" w:themeColor="accent1" w:themeTint="90"/>
        <w:bottom w:val="single" w:sz="4" w:space="0" w:color="95AFDD" w:themeColor="accent1" w:themeTint="90"/>
        <w:right w:val="single" w:sz="4" w:space="0" w:color="95AFDD" w:themeColor="accent1" w:themeTint="90"/>
        <w:insideH w:val="single" w:sz="4" w:space="0" w:color="95AFDD" w:themeColor="accent1" w:themeTint="90"/>
      </w:tblBorders>
    </w:tblPr>
    <w:tblStylePr w:type="firstRow">
      <w:rPr>
        <w:b/>
        <w:color w:val="FFFFFF"/>
        <w:sz w:val="22"/>
      </w:rPr>
      <w:tblPr/>
      <w:tcPr>
        <w:shd w:val="clear" w:color="4472C4" w:fill="4472C4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CFDBF0" w:fill="CFDBF0" w:themeFill="accent1" w:themeFillTint="40"/>
      </w:tcPr>
    </w:tblStylePr>
    <w:tblStylePr w:type="band1Horz">
      <w:rPr>
        <w:color w:val="404040"/>
        <w:sz w:val="22"/>
      </w:rPr>
      <w:tblPr/>
      <w:tcPr>
        <w:shd w:val="clear" w:color="CFDBF0" w:fill="CFDBF0" w:themeFill="accent1" w:themeFillTint="40"/>
      </w:tcPr>
    </w:tblStylePr>
  </w:style>
  <w:style w:type="table" w:customStyle="1" w:styleId="ListTable4-Accent2">
    <w:name w:val="List Table 4 - Accent 2"/>
    <w:basedOn w:val="a1"/>
    <w:uiPriority w:val="99"/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b/>
        <w:color w:val="FFFFFF"/>
        <w:sz w:val="22"/>
      </w:rPr>
      <w:tblPr/>
      <w:tcPr>
        <w:shd w:val="clear" w:color="ED7D31" w:fill="ED7D31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FADECB" w:fill="FADECB" w:themeFill="accent2" w:themeFillTint="40"/>
      </w:tcPr>
    </w:tblStylePr>
    <w:tblStylePr w:type="band1Horz">
      <w:rPr>
        <w:color w:val="404040"/>
        <w:sz w:val="22"/>
      </w:rPr>
      <w:tblPr/>
      <w:tcPr>
        <w:shd w:val="clear" w:color="FADECB" w:fill="FADECB" w:themeFill="accent2" w:themeFillTint="40"/>
      </w:tcPr>
    </w:tblStylePr>
  </w:style>
  <w:style w:type="table" w:customStyle="1" w:styleId="ListTable4-Accent3">
    <w:name w:val="List Table 4 - Accent 3"/>
    <w:basedOn w:val="a1"/>
    <w:uiPriority w:val="99"/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b/>
        <w:color w:val="FFFFFF"/>
        <w:sz w:val="22"/>
      </w:rPr>
      <w:tblPr/>
      <w:tcPr>
        <w:shd w:val="clear" w:color="A5A5A5" w:fill="A5A5A5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E8E8E8" w:fill="E8E8E8" w:themeFill="accent3" w:themeFillTint="40"/>
      </w:tcPr>
    </w:tblStylePr>
    <w:tblStylePr w:type="band1Horz">
      <w:rPr>
        <w:color w:val="404040"/>
        <w:sz w:val="22"/>
      </w:rPr>
      <w:tblPr/>
      <w:tcPr>
        <w:shd w:val="clear" w:color="E8E8E8" w:fill="E8E8E8" w:themeFill="accent3" w:themeFillTint="40"/>
      </w:tcPr>
    </w:tblStylePr>
  </w:style>
  <w:style w:type="table" w:customStyle="1" w:styleId="ListTable4-Accent4">
    <w:name w:val="List Table 4 - Accent 4"/>
    <w:basedOn w:val="a1"/>
    <w:uiPriority w:val="99"/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b/>
        <w:color w:val="FFFFFF"/>
        <w:sz w:val="22"/>
      </w:rPr>
      <w:tblPr/>
      <w:tcPr>
        <w:shd w:val="clear" w:color="FFC000" w:fill="FFC000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FFEFBF" w:fill="FFEFBF" w:themeFill="accent4" w:themeFillTint="40"/>
      </w:tcPr>
    </w:tblStylePr>
    <w:tblStylePr w:type="band1Horz">
      <w:rPr>
        <w:color w:val="404040"/>
        <w:sz w:val="22"/>
      </w:rPr>
      <w:tblPr/>
      <w:tcPr>
        <w:shd w:val="clear" w:color="FFEFBF" w:fill="FFEFBF" w:themeFill="accent4" w:themeFillTint="40"/>
      </w:tcPr>
    </w:tblStylePr>
  </w:style>
  <w:style w:type="table" w:customStyle="1" w:styleId="ListTable4-Accent5">
    <w:name w:val="List Table 4 - Accent 5"/>
    <w:basedOn w:val="a1"/>
    <w:uiPriority w:val="99"/>
    <w:tblPr>
      <w:tblStyleRowBandSize w:val="1"/>
      <w:tblStyleColBandSize w:val="1"/>
      <w:tblBorders>
        <w:top w:val="single" w:sz="4" w:space="0" w:color="A2C6E7" w:themeColor="accent5" w:themeTint="90"/>
        <w:left w:val="single" w:sz="4" w:space="0" w:color="A2C6E7" w:themeColor="accent5" w:themeTint="90"/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</w:tblBorders>
    </w:tblPr>
    <w:tblStylePr w:type="firstRow">
      <w:rPr>
        <w:b/>
        <w:color w:val="FFFFFF"/>
        <w:sz w:val="22"/>
      </w:rPr>
      <w:tblPr/>
      <w:tcPr>
        <w:shd w:val="clear" w:color="5B9BD5" w:fill="5B9BD5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D5E5F4" w:fill="D5E5F4" w:themeFill="accent5" w:themeFillTint="40"/>
      </w:tcPr>
    </w:tblStylePr>
    <w:tblStylePr w:type="band1Horz">
      <w:rPr>
        <w:color w:val="404040"/>
        <w:sz w:val="22"/>
      </w:rPr>
      <w:tblPr/>
      <w:tcPr>
        <w:shd w:val="clear" w:color="D5E5F4" w:fill="D5E5F4" w:themeFill="accent5" w:themeFillTint="40"/>
      </w:tcPr>
    </w:tblStylePr>
  </w:style>
  <w:style w:type="table" w:customStyle="1" w:styleId="ListTable4-Accent6">
    <w:name w:val="List Table 4 - Accent 6"/>
    <w:basedOn w:val="a1"/>
    <w:uiPriority w:val="99"/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b/>
        <w:color w:val="FFFFFF"/>
        <w:sz w:val="22"/>
      </w:rPr>
      <w:tblPr/>
      <w:tcPr>
        <w:shd w:val="clear" w:color="70AD47" w:fill="70AD47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DAEBCF" w:fill="DAEBCF" w:themeFill="accent6" w:themeFillTint="40"/>
      </w:tcPr>
    </w:tblStylePr>
    <w:tblStylePr w:type="band1Horz">
      <w:rPr>
        <w:color w:val="404040"/>
        <w:sz w:val="22"/>
      </w:rPr>
      <w:tblPr/>
      <w:tcPr>
        <w:shd w:val="clear" w:color="DAEBCF" w:fill="DAEBCF" w:themeFill="accent6" w:themeFillTint="40"/>
      </w:tcPr>
    </w:tblStylePr>
  </w:style>
  <w:style w:type="table" w:styleId="-50">
    <w:name w:val="List Table 5 Dark"/>
    <w:basedOn w:val="a1"/>
    <w:uiPriority w:val="99"/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</w:tblPr>
    <w:tblStylePr w:type="firstRow">
      <w:rPr>
        <w:b/>
        <w:color w:val="FFFFFF" w:themeColor="light1"/>
        <w:sz w:val="22"/>
      </w:rPr>
      <w:tblPr/>
      <w:tcPr>
        <w:tcBorders>
          <w:top w:val="single" w:sz="32" w:space="0" w:color="000000" w:themeColor="text1"/>
          <w:bottom w:val="single" w:sz="12" w:space="0" w:color="FFFFFF" w:themeColor="light1"/>
        </w:tcBorders>
        <w:shd w:val="clear" w:color="7F7F7F" w:fill="7F7F7F" w:themeFill="text1" w:themeFillTint="80"/>
      </w:tcPr>
    </w:tblStylePr>
    <w:tblStylePr w:type="lastRow">
      <w:rPr>
        <w:b/>
        <w:color w:val="FFFFFF" w:themeColor="light1"/>
        <w:sz w:val="22"/>
      </w:rPr>
    </w:tblStylePr>
    <w:tblStylePr w:type="firstCol">
      <w:rPr>
        <w:b/>
        <w:color w:val="FFFFFF" w:themeColor="light1"/>
        <w:sz w:val="22"/>
      </w:rPr>
      <w:tblPr/>
      <w:tcPr>
        <w:tcBorders>
          <w:left w:val="single" w:sz="32" w:space="0" w:color="000000" w:themeColor="tex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000000" w:themeColor="tex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fill="7F7F7F" w:themeFill="text1" w:themeFillTint="80"/>
      </w:tcPr>
    </w:tblStylePr>
  </w:style>
  <w:style w:type="table" w:customStyle="1" w:styleId="ListTable5Dark-Accent1">
    <w:name w:val="List Table 5 Dark - Accent 1"/>
    <w:basedOn w:val="a1"/>
    <w:uiPriority w:val="99"/>
    <w:tblPr>
      <w:tblStyleRowBandSize w:val="1"/>
      <w:tblStyleColBandSize w:val="1"/>
      <w:tblBorders>
        <w:top w:val="single" w:sz="32" w:space="0" w:color="4472C4" w:themeColor="accent1"/>
        <w:left w:val="single" w:sz="32" w:space="0" w:color="4472C4" w:themeColor="accent1"/>
        <w:bottom w:val="single" w:sz="32" w:space="0" w:color="4472C4" w:themeColor="accent1"/>
        <w:right w:val="single" w:sz="32" w:space="0" w:color="4472C4" w:themeColor="accent1"/>
      </w:tblBorders>
    </w:tblPr>
    <w:tblStylePr w:type="firstRow">
      <w:rPr>
        <w:b/>
        <w:color w:val="FFFFFF" w:themeColor="light1"/>
        <w:sz w:val="22"/>
      </w:rPr>
      <w:tblPr/>
      <w:tcPr>
        <w:tcBorders>
          <w:top w:val="single" w:sz="32" w:space="0" w:color="4472C4" w:themeColor="accent1"/>
          <w:bottom w:val="single" w:sz="12" w:space="0" w:color="FFFFFF" w:themeColor="light1"/>
        </w:tcBorders>
        <w:shd w:val="clear" w:color="4472C4" w:fill="4472C4" w:themeFill="accent1"/>
      </w:tcPr>
    </w:tblStylePr>
    <w:tblStylePr w:type="lastRow">
      <w:rPr>
        <w:b/>
        <w:color w:val="FFFFFF" w:themeColor="light1"/>
        <w:sz w:val="22"/>
      </w:rPr>
    </w:tblStylePr>
    <w:tblStylePr w:type="firstCol">
      <w:rPr>
        <w:b/>
        <w:color w:val="FFFFFF" w:themeColor="light1"/>
        <w:sz w:val="22"/>
      </w:rPr>
      <w:tblPr/>
      <w:tcPr>
        <w:tcBorders>
          <w:left w:val="single" w:sz="32" w:space="0" w:color="4472C4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472C4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4472C4" w:fill="4472C4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472C4" w:fill="4472C4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472C4" w:fill="4472C4" w:themeFill="accent1"/>
      </w:tcPr>
    </w:tblStylePr>
  </w:style>
  <w:style w:type="table" w:customStyle="1" w:styleId="ListTable5Dark-Accent2">
    <w:name w:val="List Table 5 Dark - Accent 2"/>
    <w:basedOn w:val="a1"/>
    <w:uiPriority w:val="99"/>
    <w:tblPr>
      <w:tblStyleRowBandSize w:val="1"/>
      <w:tblStyleColBandSize w:val="1"/>
      <w:tblBorders>
        <w:top w:val="single" w:sz="32" w:space="0" w:color="F4B184" w:themeColor="accent2" w:themeTint="97"/>
        <w:left w:val="single" w:sz="32" w:space="0" w:color="F4B184" w:themeColor="accent2" w:themeTint="97"/>
        <w:bottom w:val="single" w:sz="32" w:space="0" w:color="F4B184" w:themeColor="accent2" w:themeTint="97"/>
        <w:right w:val="single" w:sz="32" w:space="0" w:color="F4B184" w:themeColor="accent2" w:themeTint="97"/>
      </w:tblBorders>
    </w:tblPr>
    <w:tblStylePr w:type="firstRow">
      <w:rPr>
        <w:b/>
        <w:color w:val="FFFFFF" w:themeColor="light1"/>
        <w:sz w:val="22"/>
      </w:rPr>
      <w:tblPr/>
      <w:tcPr>
        <w:tcBorders>
          <w:top w:val="single" w:sz="32" w:space="0" w:color="ED7D31" w:themeColor="accent2"/>
          <w:bottom w:val="single" w:sz="12" w:space="0" w:color="FFFFFF" w:themeColor="light1"/>
        </w:tcBorders>
        <w:shd w:val="clear" w:color="F4B184" w:fill="F4B184" w:themeFill="accent2" w:themeFillTint="97"/>
      </w:tcPr>
    </w:tblStylePr>
    <w:tblStylePr w:type="lastRow">
      <w:rPr>
        <w:b/>
        <w:color w:val="FFFFFF" w:themeColor="light1"/>
        <w:sz w:val="22"/>
      </w:rPr>
    </w:tblStylePr>
    <w:tblStylePr w:type="firstCol">
      <w:rPr>
        <w:b/>
        <w:color w:val="FFFFFF" w:themeColor="light1"/>
        <w:sz w:val="22"/>
      </w:rPr>
      <w:tblPr/>
      <w:tcPr>
        <w:tcBorders>
          <w:left w:val="single" w:sz="32" w:space="0" w:color="ED7D31" w:themeColor="accent2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ED7D31" w:themeColor="accent2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4B184" w:fill="F4B184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fill="F4B184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fill="F4B184" w:themeFill="accent2" w:themeFillTint="97"/>
      </w:tcPr>
    </w:tblStylePr>
  </w:style>
  <w:style w:type="table" w:customStyle="1" w:styleId="ListTable5Dark-Accent3">
    <w:name w:val="List Table 5 Dark - Accent 3"/>
    <w:basedOn w:val="a1"/>
    <w:uiPriority w:val="99"/>
    <w:tblPr>
      <w:tblStyleRowBandSize w:val="1"/>
      <w:tblStyleColBandSize w:val="1"/>
      <w:tblBorders>
        <w:top w:val="single" w:sz="32" w:space="0" w:color="C9C9C9" w:themeColor="accent3" w:themeTint="98"/>
        <w:left w:val="single" w:sz="32" w:space="0" w:color="C9C9C9" w:themeColor="accent3" w:themeTint="98"/>
        <w:bottom w:val="single" w:sz="32" w:space="0" w:color="C9C9C9" w:themeColor="accent3" w:themeTint="98"/>
        <w:right w:val="single" w:sz="32" w:space="0" w:color="C9C9C9" w:themeColor="accent3" w:themeTint="98"/>
      </w:tblBorders>
    </w:tblPr>
    <w:tblStylePr w:type="firstRow">
      <w:rPr>
        <w:b/>
        <w:color w:val="FFFFFF" w:themeColor="light1"/>
        <w:sz w:val="22"/>
      </w:rPr>
      <w:tblPr/>
      <w:tcPr>
        <w:tcBorders>
          <w:top w:val="single" w:sz="32" w:space="0" w:color="A5A5A5" w:themeColor="accent3"/>
          <w:bottom w:val="single" w:sz="12" w:space="0" w:color="FFFFFF" w:themeColor="light1"/>
        </w:tcBorders>
        <w:shd w:val="clear" w:color="C9C9C9" w:fill="C9C9C9" w:themeFill="accent3" w:themeFillTint="98"/>
      </w:tcPr>
    </w:tblStylePr>
    <w:tblStylePr w:type="lastRow">
      <w:rPr>
        <w:b/>
        <w:color w:val="FFFFFF" w:themeColor="light1"/>
        <w:sz w:val="22"/>
      </w:rPr>
    </w:tblStylePr>
    <w:tblStylePr w:type="firstCol">
      <w:rPr>
        <w:b/>
        <w:color w:val="FFFFFF" w:themeColor="light1"/>
        <w:sz w:val="22"/>
      </w:rPr>
      <w:tblPr/>
      <w:tcPr>
        <w:tcBorders>
          <w:left w:val="single" w:sz="32" w:space="0" w:color="A5A5A5" w:themeColor="accent3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A5A5A5" w:themeColor="accent3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9C9C9" w:fill="C9C9C9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fill="C9C9C9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fill="C9C9C9" w:themeFill="accent3" w:themeFillTint="98"/>
      </w:tcPr>
    </w:tblStylePr>
  </w:style>
  <w:style w:type="table" w:customStyle="1" w:styleId="ListTable5Dark-Accent4">
    <w:name w:val="List Table 5 Dark - Accent 4"/>
    <w:basedOn w:val="a1"/>
    <w:uiPriority w:val="99"/>
    <w:tblPr>
      <w:tblStyleRowBandSize w:val="1"/>
      <w:tblStyleColBandSize w:val="1"/>
      <w:tblBorders>
        <w:top w:val="single" w:sz="32" w:space="0" w:color="FFD865" w:themeColor="accent4" w:themeTint="9A"/>
        <w:left w:val="single" w:sz="32" w:space="0" w:color="FFD865" w:themeColor="accent4" w:themeTint="9A"/>
        <w:bottom w:val="single" w:sz="32" w:space="0" w:color="FFD865" w:themeColor="accent4" w:themeTint="9A"/>
        <w:right w:val="single" w:sz="32" w:space="0" w:color="FFD865" w:themeColor="accent4" w:themeTint="9A"/>
      </w:tblBorders>
    </w:tblPr>
    <w:tblStylePr w:type="firstRow">
      <w:rPr>
        <w:b/>
        <w:color w:val="FFFFFF" w:themeColor="light1"/>
        <w:sz w:val="22"/>
      </w:rPr>
      <w:tblPr/>
      <w:tcPr>
        <w:tcBorders>
          <w:top w:val="single" w:sz="32" w:space="0" w:color="FFC000" w:themeColor="accent4"/>
          <w:bottom w:val="single" w:sz="12" w:space="0" w:color="FFFFFF" w:themeColor="light1"/>
        </w:tcBorders>
        <w:shd w:val="clear" w:color="FFD865" w:fill="FFD865" w:themeFill="accent4" w:themeFillTint="9A"/>
      </w:tcPr>
    </w:tblStylePr>
    <w:tblStylePr w:type="lastRow">
      <w:rPr>
        <w:b/>
        <w:color w:val="FFFFFF" w:themeColor="light1"/>
        <w:sz w:val="22"/>
      </w:rPr>
    </w:tblStylePr>
    <w:tblStylePr w:type="firstCol">
      <w:rPr>
        <w:b/>
        <w:color w:val="FFFFFF" w:themeColor="light1"/>
        <w:sz w:val="22"/>
      </w:rPr>
      <w:tblPr/>
      <w:tcPr>
        <w:tcBorders>
          <w:left w:val="single" w:sz="32" w:space="0" w:color="FFC000" w:themeColor="accent4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FC000" w:themeColor="accent4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D865" w:fill="FFD865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fill="FFD865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fill="FFD865" w:themeFill="accent4" w:themeFillTint="9A"/>
      </w:tcPr>
    </w:tblStylePr>
  </w:style>
  <w:style w:type="table" w:customStyle="1" w:styleId="ListTable5Dark-Accent5">
    <w:name w:val="List Table 5 Dark - Accent 5"/>
    <w:basedOn w:val="a1"/>
    <w:uiPriority w:val="99"/>
    <w:tblPr>
      <w:tblStyleRowBandSize w:val="1"/>
      <w:tblStyleColBandSize w:val="1"/>
      <w:tblBorders>
        <w:top w:val="single" w:sz="32" w:space="0" w:color="9BC2E5" w:themeColor="accent5" w:themeTint="9A"/>
        <w:left w:val="single" w:sz="32" w:space="0" w:color="9BC2E5" w:themeColor="accent5" w:themeTint="9A"/>
        <w:bottom w:val="single" w:sz="32" w:space="0" w:color="9BC2E5" w:themeColor="accent5" w:themeTint="9A"/>
        <w:right w:val="single" w:sz="32" w:space="0" w:color="9BC2E5" w:themeColor="accent5" w:themeTint="9A"/>
      </w:tblBorders>
    </w:tblPr>
    <w:tblStylePr w:type="firstRow">
      <w:rPr>
        <w:b/>
        <w:color w:val="FFFFFF" w:themeColor="light1"/>
        <w:sz w:val="22"/>
      </w:rPr>
      <w:tblPr/>
      <w:tcPr>
        <w:tcBorders>
          <w:top w:val="single" w:sz="32" w:space="0" w:color="5B9BD5" w:themeColor="accent5"/>
          <w:bottom w:val="single" w:sz="12" w:space="0" w:color="FFFFFF" w:themeColor="light1"/>
        </w:tcBorders>
        <w:shd w:val="clear" w:color="9BC2E5" w:fill="9BC2E5" w:themeFill="accent5" w:themeFillTint="9A"/>
      </w:tcPr>
    </w:tblStylePr>
    <w:tblStylePr w:type="lastRow">
      <w:rPr>
        <w:b/>
        <w:color w:val="FFFFFF" w:themeColor="light1"/>
        <w:sz w:val="22"/>
      </w:rPr>
    </w:tblStylePr>
    <w:tblStylePr w:type="firstCol">
      <w:rPr>
        <w:b/>
        <w:color w:val="FFFFFF" w:themeColor="light1"/>
        <w:sz w:val="22"/>
      </w:rPr>
      <w:tblPr/>
      <w:tcPr>
        <w:tcBorders>
          <w:left w:val="single" w:sz="32" w:space="0" w:color="5B9BD5" w:themeColor="accent5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5B9BD5" w:themeColor="accent5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9BC2E5" w:fill="9BC2E5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BC2E5" w:fill="9BC2E5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BC2E5" w:fill="9BC2E5" w:themeFill="accent5" w:themeFillTint="9A"/>
      </w:tcPr>
    </w:tblStylePr>
  </w:style>
  <w:style w:type="table" w:customStyle="1" w:styleId="ListTable5Dark-Accent6">
    <w:name w:val="List Table 5 Dark - Accent 6"/>
    <w:basedOn w:val="a1"/>
    <w:uiPriority w:val="99"/>
    <w:tblPr>
      <w:tblStyleRowBandSize w:val="1"/>
      <w:tblStyleColBandSize w:val="1"/>
      <w:tblBorders>
        <w:top w:val="single" w:sz="32" w:space="0" w:color="A9D08E" w:themeColor="accent6" w:themeTint="98"/>
        <w:left w:val="single" w:sz="32" w:space="0" w:color="A9D08E" w:themeColor="accent6" w:themeTint="98"/>
        <w:bottom w:val="single" w:sz="32" w:space="0" w:color="A9D08E" w:themeColor="accent6" w:themeTint="98"/>
        <w:right w:val="single" w:sz="32" w:space="0" w:color="A9D08E" w:themeColor="accent6" w:themeTint="98"/>
      </w:tblBorders>
    </w:tblPr>
    <w:tblStylePr w:type="firstRow">
      <w:rPr>
        <w:b/>
        <w:color w:val="FFFFFF" w:themeColor="light1"/>
        <w:sz w:val="22"/>
      </w:rPr>
      <w:tblPr/>
      <w:tcPr>
        <w:tcBorders>
          <w:top w:val="single" w:sz="32" w:space="0" w:color="70AD47" w:themeColor="accent6"/>
          <w:bottom w:val="single" w:sz="12" w:space="0" w:color="FFFFFF" w:themeColor="light1"/>
        </w:tcBorders>
        <w:shd w:val="clear" w:color="A9D08E" w:fill="A9D08E" w:themeFill="accent6" w:themeFillTint="98"/>
      </w:tcPr>
    </w:tblStylePr>
    <w:tblStylePr w:type="lastRow">
      <w:rPr>
        <w:b/>
        <w:color w:val="FFFFFF" w:themeColor="light1"/>
        <w:sz w:val="22"/>
      </w:rPr>
    </w:tblStylePr>
    <w:tblStylePr w:type="firstCol">
      <w:rPr>
        <w:b/>
        <w:color w:val="FFFFFF" w:themeColor="light1"/>
        <w:sz w:val="22"/>
      </w:rPr>
      <w:tblPr/>
      <w:tcPr>
        <w:tcBorders>
          <w:left w:val="single" w:sz="32" w:space="0" w:color="70AD47" w:themeColor="accent6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0AD47" w:themeColor="accent6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9D08E" w:fill="A9D08E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fill="A9D08E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fill="A9D08E" w:themeFill="accent6" w:themeFillTint="98"/>
      </w:tcPr>
    </w:tblStylePr>
  </w:style>
  <w:style w:type="table" w:styleId="-60">
    <w:name w:val="List Table 6 Colorful"/>
    <w:basedOn w:val="a1"/>
    <w:uiPriority w:val="99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000000" w:themeColor="text1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fill="BFBFBF" w:themeFill="text1" w:themeFillTint="40"/>
      </w:tcPr>
    </w:tblStylePr>
    <w:tblStylePr w:type="band1Horz">
      <w:rPr>
        <w:color w:val="000000" w:themeColor="text1"/>
        <w:sz w:val="22"/>
      </w:rPr>
      <w:tblPr/>
      <w:tcPr>
        <w:shd w:val="clear" w:color="BFBFBF" w:fill="BFBFBF" w:themeFill="text1" w:themeFillTint="40"/>
      </w:tcPr>
    </w:tblStylePr>
    <w:tblStylePr w:type="band2Horz">
      <w:rPr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1"/>
    <w:uiPriority w:val="99"/>
    <w:tblPr>
      <w:tblStyleRowBandSize w:val="1"/>
      <w:tblStyleColBandSize w:val="1"/>
      <w:tblBorders>
        <w:top w:val="single" w:sz="4" w:space="0" w:color="4472C4" w:themeColor="accent1"/>
        <w:bottom w:val="single" w:sz="4" w:space="0" w:color="4472C4" w:themeColor="accent1"/>
      </w:tblBorders>
    </w:tblPr>
    <w:tblStylePr w:type="firstRow">
      <w:rPr>
        <w:b/>
        <w:color w:val="254175" w:themeColor="accent1" w:themeShade="95"/>
      </w:rPr>
      <w:tblPr/>
      <w:tcPr>
        <w:tcBorders>
          <w:bottom w:val="single" w:sz="4" w:space="0" w:color="4472C4" w:themeColor="accent1"/>
        </w:tcBorders>
      </w:tcPr>
    </w:tblStylePr>
    <w:tblStylePr w:type="lastRow">
      <w:rPr>
        <w:b/>
        <w:color w:val="254175" w:themeColor="accent1" w:themeShade="95"/>
      </w:rPr>
      <w:tblPr/>
      <w:tcPr>
        <w:tcBorders>
          <w:top w:val="single" w:sz="4" w:space="0" w:color="4472C4" w:themeColor="accent1"/>
        </w:tcBorders>
      </w:tcPr>
    </w:tblStylePr>
    <w:tblStylePr w:type="firstCol">
      <w:rPr>
        <w:b/>
        <w:color w:val="254175" w:themeColor="accent1" w:themeShade="95"/>
      </w:rPr>
    </w:tblStylePr>
    <w:tblStylePr w:type="lastCol">
      <w:rPr>
        <w:b/>
        <w:color w:val="254175" w:themeColor="accent1" w:themeShade="95"/>
      </w:rPr>
    </w:tblStylePr>
    <w:tblStylePr w:type="band1Vert">
      <w:tblPr/>
      <w:tcPr>
        <w:shd w:val="clear" w:color="CFDBF0" w:fill="CFDBF0" w:themeFill="accent1" w:themeFillTint="40"/>
      </w:tcPr>
    </w:tblStylePr>
    <w:tblStylePr w:type="band1Horz">
      <w:rPr>
        <w:color w:val="254175" w:themeColor="accent1" w:themeShade="95"/>
        <w:sz w:val="22"/>
      </w:rPr>
      <w:tblPr/>
      <w:tcPr>
        <w:shd w:val="clear" w:color="CFDBF0" w:fill="CFDBF0" w:themeFill="accent1" w:themeFillTint="40"/>
      </w:tcPr>
    </w:tblStylePr>
    <w:tblStylePr w:type="band2Horz">
      <w:rPr>
        <w:color w:val="254175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1"/>
    <w:uiPriority w:val="99"/>
    <w:tblPr>
      <w:tblStyleRowBandSize w:val="1"/>
      <w:tblStyleColBandSize w:val="1"/>
      <w:tblBorders>
        <w:top w:val="single" w:sz="4" w:space="0" w:color="F4B184" w:themeColor="accent2" w:themeTint="97"/>
        <w:bottom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4" w:space="0" w:color="ED7D31" w:themeColor="accent2"/>
        </w:tcBorders>
      </w:tcPr>
    </w:tblStylePr>
    <w:tblStylePr w:type="lastRow">
      <w:rPr>
        <w:b/>
        <w:color w:val="F4B184" w:themeColor="accent2" w:themeTint="97" w:themeShade="95"/>
      </w:rPr>
      <w:tblPr/>
      <w:tcPr>
        <w:tcBorders>
          <w:top w:val="single" w:sz="4" w:space="0" w:color="ED7D31" w:themeColor="accent2"/>
        </w:tcBorders>
      </w:tc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ADECB" w:fill="FADECB" w:themeFill="accent2" w:themeFillTint="40"/>
      </w:tcPr>
    </w:tblStylePr>
    <w:tblStylePr w:type="band1Horz">
      <w:rPr>
        <w:color w:val="F4B184" w:themeColor="accent2" w:themeTint="97" w:themeShade="95"/>
        <w:sz w:val="22"/>
      </w:rPr>
      <w:tblPr/>
      <w:tcPr>
        <w:shd w:val="clear" w:color="FADECB" w:fill="FADECB" w:themeFill="accent2" w:themeFillTint="40"/>
      </w:tcPr>
    </w:tblStylePr>
    <w:tblStylePr w:type="band2Horz">
      <w:rPr>
        <w:color w:val="F4B184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1"/>
    <w:uiPriority w:val="99"/>
    <w:tblPr>
      <w:tblStyleRowBandSize w:val="1"/>
      <w:tblStyleColBandSize w:val="1"/>
      <w:tblBorders>
        <w:top w:val="single" w:sz="4" w:space="0" w:color="C9C9C9" w:themeColor="accent3" w:themeTint="98"/>
        <w:bottom w:val="single" w:sz="4" w:space="0" w:color="C9C9C9" w:themeColor="accent3" w:themeTint="98"/>
      </w:tblBorders>
    </w:tblPr>
    <w:tblStylePr w:type="firstRow">
      <w:rPr>
        <w:b/>
        <w:color w:val="C9C9C9" w:themeColor="accent3" w:themeTint="98" w:themeShade="95"/>
      </w:rPr>
      <w:tblPr/>
      <w:tcPr>
        <w:tcBorders>
          <w:bottom w:val="single" w:sz="4" w:space="0" w:color="A5A5A5" w:themeColor="accent3"/>
        </w:tcBorders>
      </w:tcPr>
    </w:tblStylePr>
    <w:tblStylePr w:type="lastRow">
      <w:rPr>
        <w:b/>
        <w:color w:val="C9C9C9" w:themeColor="accent3" w:themeTint="98" w:themeShade="95"/>
      </w:rPr>
      <w:tblPr/>
      <w:tcPr>
        <w:tcBorders>
          <w:top w:val="single" w:sz="4" w:space="0" w:color="A5A5A5" w:themeColor="accent3"/>
        </w:tcBorders>
      </w:tcPr>
    </w:tblStylePr>
    <w:tblStylePr w:type="firstCol">
      <w:rPr>
        <w:b/>
        <w:color w:val="C9C9C9" w:themeColor="accent3" w:themeTint="98" w:themeShade="95"/>
      </w:rPr>
    </w:tblStylePr>
    <w:tblStylePr w:type="lastCol">
      <w:rPr>
        <w:b/>
        <w:color w:val="C9C9C9" w:themeColor="accent3" w:themeTint="98" w:themeShade="95"/>
      </w:rPr>
    </w:tblStylePr>
    <w:tblStylePr w:type="band1Vert">
      <w:tblPr/>
      <w:tcPr>
        <w:shd w:val="clear" w:color="E8E8E8" w:fill="E8E8E8" w:themeFill="accent3" w:themeFillTint="40"/>
      </w:tcPr>
    </w:tblStylePr>
    <w:tblStylePr w:type="band1Horz">
      <w:rPr>
        <w:color w:val="C9C9C9" w:themeColor="accent3" w:themeTint="98" w:themeShade="95"/>
        <w:sz w:val="22"/>
      </w:rPr>
      <w:tblPr/>
      <w:tcPr>
        <w:shd w:val="clear" w:color="E8E8E8" w:fill="E8E8E8" w:themeFill="accent3" w:themeFillTint="40"/>
      </w:tcPr>
    </w:tblStylePr>
    <w:tblStylePr w:type="band2Horz">
      <w:rPr>
        <w:color w:val="C9C9C9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1"/>
    <w:uiPriority w:val="99"/>
    <w:tblPr>
      <w:tblStyleRowBandSize w:val="1"/>
      <w:tblStyleColBandSize w:val="1"/>
      <w:tblBorders>
        <w:top w:val="single" w:sz="4" w:space="0" w:color="FFD865" w:themeColor="accent4" w:themeTint="9A"/>
        <w:bottom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4" w:space="0" w:color="FFC000" w:themeColor="accent4"/>
        </w:tcBorders>
      </w:tcPr>
    </w:tblStylePr>
    <w:tblStylePr w:type="lastRow">
      <w:rPr>
        <w:b/>
        <w:color w:val="FFD865" w:themeColor="accent4" w:themeTint="9A" w:themeShade="95"/>
      </w:rPr>
      <w:tblPr/>
      <w:tcPr>
        <w:tcBorders>
          <w:top w:val="single" w:sz="4" w:space="0" w:color="FFC000" w:themeColor="accent4"/>
        </w:tcBorders>
      </w:tc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EFBF" w:fill="FFEFBF" w:themeFill="accent4" w:themeFillTint="40"/>
      </w:tcPr>
    </w:tblStylePr>
    <w:tblStylePr w:type="band1Horz">
      <w:rPr>
        <w:color w:val="FFD865" w:themeColor="accent4" w:themeTint="9A" w:themeShade="95"/>
        <w:sz w:val="22"/>
      </w:rPr>
      <w:tblPr/>
      <w:tcPr>
        <w:shd w:val="clear" w:color="FFEFBF" w:fill="FFEFBF" w:themeFill="accent4" w:themeFillTint="40"/>
      </w:tcPr>
    </w:tblStylePr>
    <w:tblStylePr w:type="band2Horz">
      <w:rPr>
        <w:color w:val="FFD865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1"/>
    <w:uiPriority w:val="99"/>
    <w:tblPr>
      <w:tblStyleRowBandSize w:val="1"/>
      <w:tblStyleColBandSize w:val="1"/>
      <w:tblBorders>
        <w:top w:val="single" w:sz="4" w:space="0" w:color="9BC2E5" w:themeColor="accent5" w:themeTint="9A"/>
        <w:bottom w:val="single" w:sz="4" w:space="0" w:color="9BC2E5" w:themeColor="accent5" w:themeTint="9A"/>
      </w:tblBorders>
    </w:tblPr>
    <w:tblStylePr w:type="firstRow">
      <w:rPr>
        <w:b/>
        <w:color w:val="9BC2E5" w:themeColor="accent5" w:themeTint="9A" w:themeShade="95"/>
      </w:rPr>
      <w:tblPr/>
      <w:tcPr>
        <w:tcBorders>
          <w:bottom w:val="single" w:sz="4" w:space="0" w:color="5B9BD5" w:themeColor="accent5"/>
        </w:tcBorders>
      </w:tcPr>
    </w:tblStylePr>
    <w:tblStylePr w:type="lastRow">
      <w:rPr>
        <w:b/>
        <w:color w:val="9BC2E5" w:themeColor="accent5" w:themeTint="9A" w:themeShade="95"/>
      </w:rPr>
      <w:tblPr/>
      <w:tcPr>
        <w:tcBorders>
          <w:top w:val="single" w:sz="4" w:space="0" w:color="5B9BD5" w:themeColor="accent5"/>
        </w:tcBorders>
      </w:tcPr>
    </w:tblStylePr>
    <w:tblStylePr w:type="firstCol">
      <w:rPr>
        <w:b/>
        <w:color w:val="9BC2E5" w:themeColor="accent5" w:themeTint="9A" w:themeShade="95"/>
      </w:rPr>
    </w:tblStylePr>
    <w:tblStylePr w:type="lastCol">
      <w:rPr>
        <w:b/>
        <w:color w:val="9BC2E5" w:themeColor="accent5" w:themeTint="9A" w:themeShade="95"/>
      </w:rPr>
    </w:tblStylePr>
    <w:tblStylePr w:type="band1Vert">
      <w:tblPr/>
      <w:tcPr>
        <w:shd w:val="clear" w:color="D5E5F4" w:fill="D5E5F4" w:themeFill="accent5" w:themeFillTint="40"/>
      </w:tcPr>
    </w:tblStylePr>
    <w:tblStylePr w:type="band1Horz">
      <w:rPr>
        <w:color w:val="9BC2E5" w:themeColor="accent5" w:themeTint="9A" w:themeShade="95"/>
        <w:sz w:val="22"/>
      </w:rPr>
      <w:tblPr/>
      <w:tcPr>
        <w:shd w:val="clear" w:color="D5E5F4" w:fill="D5E5F4" w:themeFill="accent5" w:themeFillTint="40"/>
      </w:tcPr>
    </w:tblStylePr>
    <w:tblStylePr w:type="band2Horz">
      <w:rPr>
        <w:color w:val="9BC2E5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1"/>
    <w:uiPriority w:val="99"/>
    <w:tblPr>
      <w:tblStyleRowBandSize w:val="1"/>
      <w:tblStyleColBandSize w:val="1"/>
      <w:tblBorders>
        <w:top w:val="single" w:sz="4" w:space="0" w:color="A9D08E" w:themeColor="accent6" w:themeTint="98"/>
        <w:bottom w:val="single" w:sz="4" w:space="0" w:color="A9D08E" w:themeColor="accent6" w:themeTint="98"/>
      </w:tblBorders>
    </w:tblPr>
    <w:tblStylePr w:type="firstRow">
      <w:rPr>
        <w:b/>
        <w:color w:val="A9D08E" w:themeColor="accent6" w:themeTint="98" w:themeShade="95"/>
      </w:rPr>
      <w:tblPr/>
      <w:tcPr>
        <w:tcBorders>
          <w:bottom w:val="single" w:sz="4" w:space="0" w:color="70AD47" w:themeColor="accent6"/>
        </w:tcBorders>
      </w:tcPr>
    </w:tblStylePr>
    <w:tblStylePr w:type="lastRow">
      <w:rPr>
        <w:b/>
        <w:color w:val="A9D08E" w:themeColor="accent6" w:themeTint="98" w:themeShade="95"/>
      </w:rPr>
      <w:tblPr/>
      <w:tcPr>
        <w:tcBorders>
          <w:top w:val="single" w:sz="4" w:space="0" w:color="70AD47" w:themeColor="accent6"/>
        </w:tcBorders>
      </w:tcPr>
    </w:tblStylePr>
    <w:tblStylePr w:type="firstCol">
      <w:rPr>
        <w:b/>
        <w:color w:val="A9D08E" w:themeColor="accent6" w:themeTint="98" w:themeShade="95"/>
      </w:rPr>
    </w:tblStylePr>
    <w:tblStylePr w:type="lastCol">
      <w:rPr>
        <w:b/>
        <w:color w:val="A9D08E" w:themeColor="accent6" w:themeTint="98" w:themeShade="95"/>
      </w:rPr>
    </w:tblStylePr>
    <w:tblStylePr w:type="band1Vert">
      <w:tblPr/>
      <w:tcPr>
        <w:shd w:val="clear" w:color="DAEBCF" w:fill="DAEBCF" w:themeFill="accent6" w:themeFillTint="40"/>
      </w:tcPr>
    </w:tblStylePr>
    <w:tblStylePr w:type="band1Horz">
      <w:rPr>
        <w:color w:val="A9D08E" w:themeColor="accent6" w:themeTint="98" w:themeShade="95"/>
        <w:sz w:val="22"/>
      </w:rPr>
      <w:tblPr/>
      <w:tcPr>
        <w:shd w:val="clear" w:color="DAEBCF" w:fill="DAEBCF" w:themeFill="accent6" w:themeFillTint="40"/>
      </w:tcPr>
    </w:tblStylePr>
    <w:tblStylePr w:type="band2Horz">
      <w:rPr>
        <w:color w:val="A9D08E" w:themeColor="accent6" w:themeTint="98" w:themeShade="95"/>
        <w:sz w:val="22"/>
      </w:rPr>
    </w:tblStylePr>
  </w:style>
  <w:style w:type="table" w:styleId="-70">
    <w:name w:val="List Table 7 Colorful"/>
    <w:basedOn w:val="a1"/>
    <w:uiPriority w:val="99"/>
    <w:tblPr>
      <w:tblStyleRowBandSize w:val="1"/>
      <w:tblStyleColBandSize w:val="1"/>
      <w:tblBorders>
        <w:right w:val="single" w:sz="4" w:space="0" w:color="7F7F7F" w:themeColor="text1" w:themeTint="80"/>
      </w:tblBorders>
    </w:tblPr>
    <w:tblStylePr w:type="firstRow">
      <w:rPr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000000" w:themeColor="text1"/>
          <w:right w:val="none" w:sz="0" w:space="0" w:color="000000"/>
        </w:tcBorders>
        <w:shd w:val="clear" w:color="FFFFFF" w:fill="FFFFFF" w:themeFill="light1"/>
      </w:tcPr>
    </w:tblStylePr>
    <w:tblStylePr w:type="lastRow">
      <w:rPr>
        <w:i/>
        <w:color w:val="7F7F7F" w:themeColor="text1" w:themeTint="80" w:themeShade="95"/>
        <w:sz w:val="22"/>
      </w:rPr>
      <w:tblPr/>
      <w:tcPr>
        <w:tcBorders>
          <w:top w:val="single" w:sz="4" w:space="0" w:color="000000" w:themeColor="text1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000000" w:themeColor="text1"/>
        </w:tcBorders>
        <w:shd w:val="clear" w:color="FFFFFF" w:fill="auto"/>
      </w:tcPr>
    </w:tblStylePr>
    <w:tblStylePr w:type="lastCol">
      <w:rPr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single" w:sz="4" w:space="0" w:color="000000" w:themeColor="text1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BFBFBF" w:fill="BFBFBF" w:themeFill="text1" w:themeFillTint="40"/>
      </w:tcPr>
    </w:tblStylePr>
    <w:tblStylePr w:type="band1Horz">
      <w:rPr>
        <w:color w:val="7F7F7F" w:themeColor="text1" w:themeTint="80" w:themeShade="95"/>
        <w:sz w:val="22"/>
      </w:rPr>
      <w:tblPr/>
      <w:tcPr>
        <w:shd w:val="clear" w:color="BFBFBF" w:fill="BFBFBF" w:themeFill="text1" w:themeFillTint="40"/>
      </w:tcPr>
    </w:tblStylePr>
    <w:tblStylePr w:type="band2Horz">
      <w:rPr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1"/>
    <w:uiPriority w:val="99"/>
    <w:tblPr>
      <w:tblStyleRowBandSize w:val="1"/>
      <w:tblStyleColBandSize w:val="1"/>
      <w:tblBorders>
        <w:right w:val="single" w:sz="4" w:space="0" w:color="4472C4" w:themeColor="accent1"/>
      </w:tblBorders>
    </w:tblPr>
    <w:tblStylePr w:type="firstRow">
      <w:rPr>
        <w:i/>
        <w:color w:val="254175" w:themeColor="accent1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4472C4" w:themeColor="accent1"/>
          <w:right w:val="none" w:sz="0" w:space="0" w:color="000000"/>
        </w:tcBorders>
        <w:shd w:val="clear" w:color="FFFFFF" w:fill="FFFFFF" w:themeFill="light1"/>
      </w:tcPr>
    </w:tblStylePr>
    <w:tblStylePr w:type="lastRow">
      <w:rPr>
        <w:i/>
        <w:color w:val="254175" w:themeColor="accent1" w:themeShade="95"/>
        <w:sz w:val="22"/>
      </w:rPr>
      <w:tblPr/>
      <w:tcPr>
        <w:tcBorders>
          <w:top w:val="single" w:sz="4" w:space="0" w:color="4472C4" w:themeColor="accent1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254175" w:themeColor="accent1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4472C4" w:themeColor="accent1"/>
        </w:tcBorders>
        <w:shd w:val="clear" w:color="FFFFFF" w:fill="auto"/>
      </w:tcPr>
    </w:tblStylePr>
    <w:tblStylePr w:type="lastCol">
      <w:rPr>
        <w:i/>
        <w:color w:val="254175" w:themeColor="accent1" w:themeShade="95"/>
        <w:sz w:val="22"/>
      </w:rPr>
      <w:tblPr/>
      <w:tcPr>
        <w:tcBorders>
          <w:top w:val="none" w:sz="0" w:space="0" w:color="000000"/>
          <w:left w:val="single" w:sz="4" w:space="0" w:color="4472C4" w:themeColor="accent1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CFDBF0" w:fill="CFDBF0" w:themeFill="accent1" w:themeFillTint="40"/>
      </w:tcPr>
    </w:tblStylePr>
    <w:tblStylePr w:type="band1Horz">
      <w:rPr>
        <w:color w:val="254175" w:themeColor="accent1" w:themeShade="95"/>
        <w:sz w:val="22"/>
      </w:rPr>
      <w:tblPr/>
      <w:tcPr>
        <w:shd w:val="clear" w:color="CFDBF0" w:fill="CFDBF0" w:themeFill="accent1" w:themeFillTint="40"/>
      </w:tcPr>
    </w:tblStylePr>
    <w:tblStylePr w:type="band2Horz">
      <w:rPr>
        <w:color w:val="254175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1"/>
    <w:uiPriority w:val="99"/>
    <w:tblPr>
      <w:tblStyleRowBandSize w:val="1"/>
      <w:tblStyleColBandSize w:val="1"/>
      <w:tblBorders>
        <w:right w:val="single" w:sz="4" w:space="0" w:color="F4B184" w:themeColor="accent2" w:themeTint="97"/>
      </w:tblBorders>
    </w:tblPr>
    <w:tblStylePr w:type="firstRow">
      <w:rPr>
        <w:i/>
        <w:color w:val="F4B184" w:themeColor="accent2" w:themeTint="97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ED7D31" w:themeColor="accent2"/>
          <w:right w:val="none" w:sz="0" w:space="0" w:color="000000"/>
        </w:tcBorders>
        <w:shd w:val="clear" w:color="FFFFFF" w:fill="FFFFFF" w:themeFill="light1"/>
      </w:tcPr>
    </w:tblStylePr>
    <w:tblStylePr w:type="lastRow">
      <w:rPr>
        <w:i/>
        <w:color w:val="F4B184" w:themeColor="accent2" w:themeTint="97" w:themeShade="95"/>
        <w:sz w:val="22"/>
      </w:rPr>
      <w:tblPr/>
      <w:tcPr>
        <w:tcBorders>
          <w:top w:val="single" w:sz="4" w:space="0" w:color="ED7D31" w:themeColor="accent2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F4B184" w:themeColor="accent2" w:themeTint="97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ED7D31" w:themeColor="accent2"/>
        </w:tcBorders>
        <w:shd w:val="clear" w:color="FFFFFF" w:fill="auto"/>
      </w:tcPr>
    </w:tblStylePr>
    <w:tblStylePr w:type="lastCol">
      <w:rPr>
        <w:i/>
        <w:color w:val="F4B184" w:themeColor="accent2" w:themeTint="97" w:themeShade="95"/>
        <w:sz w:val="22"/>
      </w:rPr>
      <w:tblPr/>
      <w:tcPr>
        <w:tcBorders>
          <w:top w:val="none" w:sz="0" w:space="0" w:color="000000"/>
          <w:left w:val="single" w:sz="4" w:space="0" w:color="ED7D31" w:themeColor="accent2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ADECB" w:fill="FADECB" w:themeFill="accent2" w:themeFillTint="40"/>
      </w:tcPr>
    </w:tblStylePr>
    <w:tblStylePr w:type="band1Horz">
      <w:rPr>
        <w:color w:val="F4B184" w:themeColor="accent2" w:themeTint="97" w:themeShade="95"/>
        <w:sz w:val="22"/>
      </w:rPr>
      <w:tblPr/>
      <w:tcPr>
        <w:shd w:val="clear" w:color="FADECB" w:fill="FADECB" w:themeFill="accent2" w:themeFillTint="40"/>
      </w:tcPr>
    </w:tblStylePr>
    <w:tblStylePr w:type="band2Horz">
      <w:rPr>
        <w:color w:val="F4B184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1"/>
    <w:uiPriority w:val="99"/>
    <w:tblPr>
      <w:tblStyleRowBandSize w:val="1"/>
      <w:tblStyleColBandSize w:val="1"/>
      <w:tblBorders>
        <w:right w:val="single" w:sz="4" w:space="0" w:color="C9C9C9" w:themeColor="accent3" w:themeTint="98"/>
      </w:tblBorders>
    </w:tblPr>
    <w:tblStylePr w:type="firstRow">
      <w:rPr>
        <w:i/>
        <w:color w:val="C9C9C9" w:themeColor="accent3" w:themeTint="98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A5A5A5" w:themeColor="accent3"/>
          <w:right w:val="none" w:sz="0" w:space="0" w:color="000000"/>
        </w:tcBorders>
        <w:shd w:val="clear" w:color="FFFFFF" w:fill="FFFFFF" w:themeFill="light1"/>
      </w:tcPr>
    </w:tblStylePr>
    <w:tblStylePr w:type="lastRow">
      <w:rPr>
        <w:i/>
        <w:color w:val="C9C9C9" w:themeColor="accent3" w:themeTint="98" w:themeShade="95"/>
        <w:sz w:val="22"/>
      </w:rPr>
      <w:tblPr/>
      <w:tcPr>
        <w:tcBorders>
          <w:top w:val="single" w:sz="4" w:space="0" w:color="A5A5A5" w:themeColor="accent3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C9C9C9" w:themeColor="accent3" w:themeTint="98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A5A5A5" w:themeColor="accent3"/>
        </w:tcBorders>
        <w:shd w:val="clear" w:color="FFFFFF" w:fill="auto"/>
      </w:tcPr>
    </w:tblStylePr>
    <w:tblStylePr w:type="lastCol">
      <w:rPr>
        <w:i/>
        <w:color w:val="C9C9C9" w:themeColor="accent3" w:themeTint="98" w:themeShade="95"/>
        <w:sz w:val="22"/>
      </w:rPr>
      <w:tblPr/>
      <w:tcPr>
        <w:tcBorders>
          <w:top w:val="none" w:sz="0" w:space="0" w:color="000000"/>
          <w:left w:val="single" w:sz="4" w:space="0" w:color="A5A5A5" w:themeColor="accent3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E8E8E8" w:fill="E8E8E8" w:themeFill="accent3" w:themeFillTint="40"/>
      </w:tcPr>
    </w:tblStylePr>
    <w:tblStylePr w:type="band1Horz">
      <w:rPr>
        <w:color w:val="C9C9C9" w:themeColor="accent3" w:themeTint="98" w:themeShade="95"/>
        <w:sz w:val="22"/>
      </w:rPr>
      <w:tblPr/>
      <w:tcPr>
        <w:shd w:val="clear" w:color="E8E8E8" w:fill="E8E8E8" w:themeFill="accent3" w:themeFillTint="40"/>
      </w:tcPr>
    </w:tblStylePr>
    <w:tblStylePr w:type="band2Horz">
      <w:rPr>
        <w:color w:val="C9C9C9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1"/>
    <w:uiPriority w:val="99"/>
    <w:tblPr>
      <w:tblStyleRowBandSize w:val="1"/>
      <w:tblStyleColBandSize w:val="1"/>
      <w:tblBorders>
        <w:right w:val="single" w:sz="4" w:space="0" w:color="FFD865" w:themeColor="accent4" w:themeTint="9A"/>
      </w:tblBorders>
    </w:tblPr>
    <w:tblStylePr w:type="firstRow">
      <w:rPr>
        <w:i/>
        <w:color w:val="FFD865" w:themeColor="accent4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FFC000" w:themeColor="accent4"/>
          <w:right w:val="none" w:sz="0" w:space="0" w:color="000000"/>
        </w:tcBorders>
        <w:shd w:val="clear" w:color="FFFFFF" w:fill="FFFFFF" w:themeFill="light1"/>
      </w:tcPr>
    </w:tblStylePr>
    <w:tblStylePr w:type="lastRow">
      <w:rPr>
        <w:i/>
        <w:color w:val="FFD865" w:themeColor="accent4" w:themeTint="9A" w:themeShade="95"/>
        <w:sz w:val="22"/>
      </w:rPr>
      <w:tblPr/>
      <w:tcPr>
        <w:tcBorders>
          <w:top w:val="single" w:sz="4" w:space="0" w:color="FFC000" w:themeColor="accent4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FFD865" w:themeColor="accent4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FFC000" w:themeColor="accent4"/>
        </w:tcBorders>
        <w:shd w:val="clear" w:color="FFFFFF" w:fill="auto"/>
      </w:tcPr>
    </w:tblStylePr>
    <w:tblStylePr w:type="lastCol">
      <w:rPr>
        <w:i/>
        <w:color w:val="FFD865" w:themeColor="accent4" w:themeTint="9A" w:themeShade="95"/>
        <w:sz w:val="22"/>
      </w:rPr>
      <w:tblPr/>
      <w:tcPr>
        <w:tcBorders>
          <w:top w:val="none" w:sz="0" w:space="0" w:color="000000"/>
          <w:left w:val="single" w:sz="4" w:space="0" w:color="FFC000" w:themeColor="accent4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FEFBF" w:fill="FFEFBF" w:themeFill="accent4" w:themeFillTint="40"/>
      </w:tcPr>
    </w:tblStylePr>
    <w:tblStylePr w:type="band1Horz">
      <w:rPr>
        <w:color w:val="FFD865" w:themeColor="accent4" w:themeTint="9A" w:themeShade="95"/>
        <w:sz w:val="22"/>
      </w:rPr>
      <w:tblPr/>
      <w:tcPr>
        <w:shd w:val="clear" w:color="FFEFBF" w:fill="FFEFBF" w:themeFill="accent4" w:themeFillTint="40"/>
      </w:tcPr>
    </w:tblStylePr>
    <w:tblStylePr w:type="band2Horz">
      <w:rPr>
        <w:color w:val="FFD865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1"/>
    <w:uiPriority w:val="99"/>
    <w:tblPr>
      <w:tblStyleRowBandSize w:val="1"/>
      <w:tblStyleColBandSize w:val="1"/>
      <w:tblBorders>
        <w:right w:val="single" w:sz="4" w:space="0" w:color="9BC2E5" w:themeColor="accent5" w:themeTint="9A"/>
      </w:tblBorders>
    </w:tblPr>
    <w:tblStylePr w:type="firstRow">
      <w:rPr>
        <w:i/>
        <w:color w:val="9BC2E5" w:themeColor="accent5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5B9BD5" w:themeColor="accent5"/>
          <w:right w:val="none" w:sz="0" w:space="0" w:color="000000"/>
        </w:tcBorders>
        <w:shd w:val="clear" w:color="FFFFFF" w:fill="FFFFFF" w:themeFill="light1"/>
      </w:tcPr>
    </w:tblStylePr>
    <w:tblStylePr w:type="lastRow">
      <w:rPr>
        <w:i/>
        <w:color w:val="9BC2E5" w:themeColor="accent5" w:themeTint="9A" w:themeShade="95"/>
        <w:sz w:val="22"/>
      </w:rPr>
      <w:tblPr/>
      <w:tcPr>
        <w:tcBorders>
          <w:top w:val="single" w:sz="4" w:space="0" w:color="5B9BD5" w:themeColor="accent5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9BC2E5" w:themeColor="accent5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5B9BD5" w:themeColor="accent5"/>
        </w:tcBorders>
        <w:shd w:val="clear" w:color="FFFFFF" w:fill="auto"/>
      </w:tcPr>
    </w:tblStylePr>
    <w:tblStylePr w:type="lastCol">
      <w:rPr>
        <w:i/>
        <w:color w:val="9BC2E5" w:themeColor="accent5" w:themeTint="9A" w:themeShade="95"/>
        <w:sz w:val="22"/>
      </w:rPr>
      <w:tblPr/>
      <w:tcPr>
        <w:tcBorders>
          <w:top w:val="none" w:sz="0" w:space="0" w:color="000000"/>
          <w:left w:val="single" w:sz="4" w:space="0" w:color="5B9BD5" w:themeColor="accent5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D5E5F4" w:fill="D5E5F4" w:themeFill="accent5" w:themeFillTint="40"/>
      </w:tcPr>
    </w:tblStylePr>
    <w:tblStylePr w:type="band1Horz">
      <w:rPr>
        <w:color w:val="9BC2E5" w:themeColor="accent5" w:themeTint="9A" w:themeShade="95"/>
        <w:sz w:val="22"/>
      </w:rPr>
      <w:tblPr/>
      <w:tcPr>
        <w:shd w:val="clear" w:color="D5E5F4" w:fill="D5E5F4" w:themeFill="accent5" w:themeFillTint="40"/>
      </w:tcPr>
    </w:tblStylePr>
    <w:tblStylePr w:type="band2Horz">
      <w:rPr>
        <w:color w:val="9BC2E5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1"/>
    <w:uiPriority w:val="99"/>
    <w:tblPr>
      <w:tblStyleRowBandSize w:val="1"/>
      <w:tblStyleColBandSize w:val="1"/>
      <w:tblBorders>
        <w:right w:val="single" w:sz="4" w:space="0" w:color="A9D08E" w:themeColor="accent6" w:themeTint="98"/>
      </w:tblBorders>
    </w:tblPr>
    <w:tblStylePr w:type="firstRow">
      <w:rPr>
        <w:i/>
        <w:color w:val="A9D08E" w:themeColor="accent6" w:themeTint="98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70AD47" w:themeColor="accent6"/>
          <w:right w:val="none" w:sz="0" w:space="0" w:color="000000"/>
        </w:tcBorders>
        <w:shd w:val="clear" w:color="FFFFFF" w:fill="FFFFFF" w:themeFill="light1"/>
      </w:tcPr>
    </w:tblStylePr>
    <w:tblStylePr w:type="lastRow">
      <w:rPr>
        <w:i/>
        <w:color w:val="A9D08E" w:themeColor="accent6" w:themeTint="98" w:themeShade="95"/>
        <w:sz w:val="22"/>
      </w:rPr>
      <w:tblPr/>
      <w:tcPr>
        <w:tcBorders>
          <w:top w:val="single" w:sz="4" w:space="0" w:color="70AD47" w:themeColor="accent6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A9D08E" w:themeColor="accent6" w:themeTint="98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70AD47" w:themeColor="accent6"/>
        </w:tcBorders>
        <w:shd w:val="clear" w:color="FFFFFF" w:fill="auto"/>
      </w:tcPr>
    </w:tblStylePr>
    <w:tblStylePr w:type="lastCol">
      <w:rPr>
        <w:i/>
        <w:color w:val="A9D08E" w:themeColor="accent6" w:themeTint="98" w:themeShade="95"/>
        <w:sz w:val="22"/>
      </w:rPr>
      <w:tblPr/>
      <w:tcPr>
        <w:tcBorders>
          <w:top w:val="none" w:sz="0" w:space="0" w:color="000000"/>
          <w:left w:val="single" w:sz="4" w:space="0" w:color="70AD47" w:themeColor="accent6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DAEBCF" w:fill="DAEBCF" w:themeFill="accent6" w:themeFillTint="40"/>
      </w:tcPr>
    </w:tblStylePr>
    <w:tblStylePr w:type="band1Horz">
      <w:rPr>
        <w:color w:val="A9D08E" w:themeColor="accent6" w:themeTint="98" w:themeShade="95"/>
        <w:sz w:val="22"/>
      </w:rPr>
      <w:tblPr/>
      <w:tcPr>
        <w:shd w:val="clear" w:color="DAEBCF" w:fill="DAEBCF" w:themeFill="accent6" w:themeFillTint="40"/>
      </w:tcPr>
    </w:tblStylePr>
    <w:tblStylePr w:type="band2Horz">
      <w:rPr>
        <w:color w:val="A9D08E" w:themeColor="accent6" w:themeTint="98" w:themeShade="95"/>
        <w:sz w:val="22"/>
      </w:rPr>
    </w:tblStylePr>
  </w:style>
  <w:style w:type="table" w:customStyle="1" w:styleId="Lined-Accent">
    <w:name w:val="Lined - Accent"/>
    <w:basedOn w:val="a1"/>
    <w:uiPriority w:val="99"/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color w:val="F2F2F2"/>
        <w:sz w:val="22"/>
      </w:rPr>
      <w:tblPr/>
      <w:tcPr>
        <w:shd w:val="clear" w:color="7F7F7F" w:fill="7F7F7F" w:themeFill="text1" w:themeFillTint="80"/>
      </w:tcPr>
    </w:tblStylePr>
    <w:tblStylePr w:type="lastRow">
      <w:rPr>
        <w:color w:val="F2F2F2"/>
        <w:sz w:val="22"/>
      </w:rPr>
      <w:tblPr/>
      <w:tcPr>
        <w:shd w:val="clear" w:color="7F7F7F" w:fill="7F7F7F" w:themeFill="text1" w:themeFillTint="80"/>
      </w:tcPr>
    </w:tblStylePr>
    <w:tblStylePr w:type="firstCol">
      <w:rPr>
        <w:color w:val="F2F2F2"/>
        <w:sz w:val="22"/>
      </w:rPr>
      <w:tblPr/>
      <w:tcPr>
        <w:shd w:val="clear" w:color="7F7F7F" w:fill="7F7F7F" w:themeFill="text1" w:themeFillTint="80"/>
      </w:tcPr>
    </w:tblStylePr>
    <w:tblStylePr w:type="lastCol">
      <w:rPr>
        <w:color w:val="F2F2F2"/>
        <w:sz w:val="22"/>
      </w:rPr>
      <w:tblPr/>
      <w:tcPr>
        <w:shd w:val="clear" w:color="7F7F7F" w:fill="7F7F7F" w:themeFill="text1" w:themeFillTint="80"/>
      </w:tcPr>
    </w:tblStylePr>
    <w:tblStylePr w:type="band1Vert">
      <w:rPr>
        <w:color w:val="404040"/>
        <w:sz w:val="22"/>
      </w:rPr>
    </w:tblStylePr>
    <w:tblStylePr w:type="band2Vert">
      <w:rPr>
        <w:color w:val="404040"/>
        <w:sz w:val="22"/>
      </w:rPr>
      <w:tblPr/>
      <w:tcPr>
        <w:shd w:val="clear" w:color="F2F2F2" w:fill="F2F2F2" w:themeFill="text1" w:themeFillTint="0D"/>
      </w:tcPr>
    </w:tblStylePr>
    <w:tblStylePr w:type="band1Horz">
      <w:rPr>
        <w:color w:val="404040"/>
        <w:sz w:val="22"/>
      </w:rPr>
    </w:tblStylePr>
    <w:tblStylePr w:type="band2Horz">
      <w:rPr>
        <w:color w:val="404040"/>
        <w:sz w:val="22"/>
      </w:rPr>
      <w:tblPr/>
      <w:tcPr>
        <w:shd w:val="clear" w:color="F2F2F2" w:fill="F2F2F2" w:themeFill="text1" w:themeFillTint="0D"/>
      </w:tcPr>
    </w:tblStylePr>
  </w:style>
  <w:style w:type="table" w:customStyle="1" w:styleId="Lined-Accent1">
    <w:name w:val="Lined - Accent 1"/>
    <w:basedOn w:val="a1"/>
    <w:uiPriority w:val="99"/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color w:val="F2F2F2"/>
        <w:sz w:val="22"/>
      </w:rPr>
      <w:tblPr/>
      <w:tcPr>
        <w:shd w:val="clear" w:color="537DC8" w:fill="537DC8" w:themeFill="accent1" w:themeFillTint="EA"/>
      </w:tcPr>
    </w:tblStylePr>
    <w:tblStylePr w:type="lastRow">
      <w:rPr>
        <w:color w:val="F2F2F2"/>
        <w:sz w:val="22"/>
      </w:rPr>
      <w:tblPr/>
      <w:tcPr>
        <w:shd w:val="clear" w:color="537DC8" w:fill="537DC8" w:themeFill="accent1" w:themeFillTint="EA"/>
      </w:tcPr>
    </w:tblStylePr>
    <w:tblStylePr w:type="firstCol">
      <w:rPr>
        <w:color w:val="F2F2F2"/>
        <w:sz w:val="22"/>
      </w:rPr>
      <w:tblPr/>
      <w:tcPr>
        <w:shd w:val="clear" w:color="537DC8" w:fill="537DC8" w:themeFill="accent1" w:themeFillTint="EA"/>
      </w:tcPr>
    </w:tblStylePr>
    <w:tblStylePr w:type="lastCol">
      <w:rPr>
        <w:color w:val="F2F2F2"/>
        <w:sz w:val="22"/>
      </w:rPr>
      <w:tblPr/>
      <w:tcPr>
        <w:shd w:val="clear" w:color="537DC8" w:fill="537DC8" w:themeFill="accent1" w:themeFillTint="EA"/>
      </w:tcPr>
    </w:tblStylePr>
    <w:tblStylePr w:type="band1Vert">
      <w:rPr>
        <w:color w:val="404040"/>
        <w:sz w:val="22"/>
      </w:rPr>
    </w:tblStylePr>
    <w:tblStylePr w:type="band2Vert">
      <w:rPr>
        <w:color w:val="404040"/>
        <w:sz w:val="22"/>
      </w:rPr>
      <w:tblPr/>
      <w:tcPr>
        <w:shd w:val="clear" w:color="C4D2EC" w:fill="C4D2EC" w:themeFill="accent1" w:themeFillTint="50"/>
      </w:tcPr>
    </w:tblStylePr>
    <w:tblStylePr w:type="band1Horz">
      <w:rPr>
        <w:color w:val="404040"/>
        <w:sz w:val="22"/>
      </w:rPr>
    </w:tblStylePr>
    <w:tblStylePr w:type="band2Horz">
      <w:rPr>
        <w:color w:val="404040"/>
        <w:sz w:val="22"/>
      </w:rPr>
      <w:tblPr/>
      <w:tcPr>
        <w:shd w:val="clear" w:color="C4D2EC" w:fill="C4D2EC" w:themeFill="accent1" w:themeFillTint="50"/>
      </w:tcPr>
    </w:tblStylePr>
  </w:style>
  <w:style w:type="table" w:customStyle="1" w:styleId="Lined-Accent2">
    <w:name w:val="Lined - Accent 2"/>
    <w:basedOn w:val="a1"/>
    <w:uiPriority w:val="99"/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color w:val="F2F2F2"/>
        <w:sz w:val="22"/>
      </w:rPr>
      <w:tblPr/>
      <w:tcPr>
        <w:shd w:val="clear" w:color="F4B184" w:fill="F4B184" w:themeFill="accent2" w:themeFillTint="97"/>
      </w:tcPr>
    </w:tblStylePr>
    <w:tblStylePr w:type="lastRow">
      <w:rPr>
        <w:color w:val="F2F2F2"/>
        <w:sz w:val="22"/>
      </w:rPr>
      <w:tblPr/>
      <w:tcPr>
        <w:shd w:val="clear" w:color="F4B184" w:fill="F4B184" w:themeFill="accent2" w:themeFillTint="97"/>
      </w:tcPr>
    </w:tblStylePr>
    <w:tblStylePr w:type="firstCol">
      <w:rPr>
        <w:color w:val="F2F2F2"/>
        <w:sz w:val="22"/>
      </w:rPr>
      <w:tblPr/>
      <w:tcPr>
        <w:shd w:val="clear" w:color="F4B184" w:fill="F4B184" w:themeFill="accent2" w:themeFillTint="97"/>
      </w:tcPr>
    </w:tblStylePr>
    <w:tblStylePr w:type="lastCol">
      <w:rPr>
        <w:color w:val="F2F2F2"/>
        <w:sz w:val="22"/>
      </w:rPr>
      <w:tblPr/>
      <w:tcPr>
        <w:shd w:val="clear" w:color="F4B184" w:fill="F4B184" w:themeFill="accent2" w:themeFillTint="97"/>
      </w:tcPr>
    </w:tblStylePr>
    <w:tblStylePr w:type="band1Vert">
      <w:rPr>
        <w:color w:val="404040"/>
        <w:sz w:val="22"/>
      </w:rPr>
    </w:tblStylePr>
    <w:tblStylePr w:type="band2Vert">
      <w:rPr>
        <w:color w:val="404040"/>
        <w:sz w:val="22"/>
      </w:rPr>
      <w:tblPr/>
      <w:tcPr>
        <w:shd w:val="clear" w:color="FBE5D6" w:fill="FBE5D6" w:themeFill="accent2" w:themeFillTint="32"/>
      </w:tcPr>
    </w:tblStylePr>
    <w:tblStylePr w:type="band1Horz">
      <w:rPr>
        <w:color w:val="404040"/>
        <w:sz w:val="22"/>
      </w:rPr>
    </w:tblStylePr>
    <w:tblStylePr w:type="band2Horz">
      <w:rPr>
        <w:color w:val="404040"/>
        <w:sz w:val="22"/>
      </w:rPr>
      <w:tblPr/>
      <w:tcPr>
        <w:shd w:val="clear" w:color="FBE5D6" w:fill="FBE5D6" w:themeFill="accent2" w:themeFillTint="32"/>
      </w:tcPr>
    </w:tblStylePr>
  </w:style>
  <w:style w:type="table" w:customStyle="1" w:styleId="Lined-Accent3">
    <w:name w:val="Lined - Accent 3"/>
    <w:basedOn w:val="a1"/>
    <w:uiPriority w:val="99"/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color w:val="F2F2F2"/>
        <w:sz w:val="22"/>
      </w:rPr>
      <w:tblPr/>
      <w:tcPr>
        <w:shd w:val="clear" w:color="A5A5A5" w:fill="A5A5A5" w:themeFill="accent3" w:themeFillTint="FE"/>
      </w:tcPr>
    </w:tblStylePr>
    <w:tblStylePr w:type="lastRow">
      <w:rPr>
        <w:color w:val="F2F2F2"/>
        <w:sz w:val="22"/>
      </w:rPr>
      <w:tblPr/>
      <w:tcPr>
        <w:shd w:val="clear" w:color="A5A5A5" w:fill="A5A5A5" w:themeFill="accent3" w:themeFillTint="FE"/>
      </w:tcPr>
    </w:tblStylePr>
    <w:tblStylePr w:type="firstCol">
      <w:rPr>
        <w:color w:val="F2F2F2"/>
        <w:sz w:val="22"/>
      </w:rPr>
      <w:tblPr/>
      <w:tcPr>
        <w:shd w:val="clear" w:color="A5A5A5" w:fill="A5A5A5" w:themeFill="accent3" w:themeFillTint="FE"/>
      </w:tcPr>
    </w:tblStylePr>
    <w:tblStylePr w:type="lastCol">
      <w:rPr>
        <w:color w:val="F2F2F2"/>
        <w:sz w:val="22"/>
      </w:rPr>
      <w:tblPr/>
      <w:tcPr>
        <w:shd w:val="clear" w:color="A5A5A5" w:fill="A5A5A5" w:themeFill="accent3" w:themeFillTint="FE"/>
      </w:tcPr>
    </w:tblStylePr>
    <w:tblStylePr w:type="band1Vert">
      <w:rPr>
        <w:color w:val="404040"/>
        <w:sz w:val="22"/>
      </w:rPr>
    </w:tblStylePr>
    <w:tblStylePr w:type="band2Vert">
      <w:rPr>
        <w:color w:val="404040"/>
        <w:sz w:val="22"/>
      </w:rPr>
      <w:tblPr/>
      <w:tcPr>
        <w:shd w:val="clear" w:color="ECECEC" w:fill="ECECEC" w:themeFill="accent3" w:themeFillTint="34"/>
      </w:tcPr>
    </w:tblStylePr>
    <w:tblStylePr w:type="band1Horz">
      <w:rPr>
        <w:color w:val="404040"/>
        <w:sz w:val="22"/>
      </w:rPr>
    </w:tblStylePr>
    <w:tblStylePr w:type="band2Horz">
      <w:rPr>
        <w:color w:val="404040"/>
        <w:sz w:val="22"/>
      </w:rPr>
      <w:tblPr/>
      <w:tcPr>
        <w:shd w:val="clear" w:color="ECECEC" w:fill="ECECEC" w:themeFill="accent3" w:themeFillTint="34"/>
      </w:tcPr>
    </w:tblStylePr>
  </w:style>
  <w:style w:type="table" w:customStyle="1" w:styleId="Lined-Accent4">
    <w:name w:val="Lined - Accent 4"/>
    <w:basedOn w:val="a1"/>
    <w:uiPriority w:val="99"/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color w:val="F2F2F2"/>
        <w:sz w:val="22"/>
      </w:rPr>
      <w:tblPr/>
      <w:tcPr>
        <w:shd w:val="clear" w:color="FFD865" w:fill="FFD865" w:themeFill="accent4" w:themeFillTint="9A"/>
      </w:tcPr>
    </w:tblStylePr>
    <w:tblStylePr w:type="lastRow">
      <w:rPr>
        <w:color w:val="F2F2F2"/>
        <w:sz w:val="22"/>
      </w:rPr>
      <w:tblPr/>
      <w:tcPr>
        <w:shd w:val="clear" w:color="FFD865" w:fill="FFD865" w:themeFill="accent4" w:themeFillTint="9A"/>
      </w:tcPr>
    </w:tblStylePr>
    <w:tblStylePr w:type="firstCol">
      <w:rPr>
        <w:color w:val="F2F2F2"/>
        <w:sz w:val="22"/>
      </w:rPr>
      <w:tblPr/>
      <w:tcPr>
        <w:shd w:val="clear" w:color="FFD865" w:fill="FFD865" w:themeFill="accent4" w:themeFillTint="9A"/>
      </w:tcPr>
    </w:tblStylePr>
    <w:tblStylePr w:type="lastCol">
      <w:rPr>
        <w:color w:val="F2F2F2"/>
        <w:sz w:val="22"/>
      </w:rPr>
      <w:tblPr/>
      <w:tcPr>
        <w:shd w:val="clear" w:color="FFD865" w:fill="FFD865" w:themeFill="accent4" w:themeFillTint="9A"/>
      </w:tcPr>
    </w:tblStylePr>
    <w:tblStylePr w:type="band1Vert">
      <w:rPr>
        <w:color w:val="404040"/>
        <w:sz w:val="22"/>
      </w:rPr>
    </w:tblStylePr>
    <w:tblStylePr w:type="band2Vert">
      <w:rPr>
        <w:color w:val="404040"/>
        <w:sz w:val="22"/>
      </w:rPr>
      <w:tblPr/>
      <w:tcPr>
        <w:shd w:val="clear" w:color="FFF2CB" w:fill="FFF2CB" w:themeFill="accent4" w:themeFillTint="34"/>
      </w:tcPr>
    </w:tblStylePr>
    <w:tblStylePr w:type="band1Horz">
      <w:rPr>
        <w:color w:val="404040"/>
        <w:sz w:val="22"/>
      </w:rPr>
    </w:tblStylePr>
    <w:tblStylePr w:type="band2Horz">
      <w:rPr>
        <w:color w:val="404040"/>
        <w:sz w:val="22"/>
      </w:rPr>
      <w:tblPr/>
      <w:tcPr>
        <w:shd w:val="clear" w:color="FFF2CB" w:fill="FFF2CB" w:themeFill="accent4" w:themeFillTint="34"/>
      </w:tcPr>
    </w:tblStylePr>
  </w:style>
  <w:style w:type="table" w:customStyle="1" w:styleId="Lined-Accent5">
    <w:name w:val="Lined - Accent 5"/>
    <w:basedOn w:val="a1"/>
    <w:uiPriority w:val="99"/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color w:val="F2F2F2"/>
        <w:sz w:val="22"/>
      </w:rPr>
      <w:tblPr/>
      <w:tcPr>
        <w:shd w:val="clear" w:color="5B9BD5" w:fill="5B9BD5" w:themeFill="accent5"/>
      </w:tcPr>
    </w:tblStylePr>
    <w:tblStylePr w:type="lastRow">
      <w:rPr>
        <w:color w:val="F2F2F2"/>
        <w:sz w:val="22"/>
      </w:rPr>
      <w:tblPr/>
      <w:tcPr>
        <w:shd w:val="clear" w:color="5B9BD5" w:fill="5B9BD5" w:themeFill="accent5"/>
      </w:tcPr>
    </w:tblStylePr>
    <w:tblStylePr w:type="firstCol">
      <w:rPr>
        <w:color w:val="F2F2F2"/>
        <w:sz w:val="22"/>
      </w:rPr>
      <w:tblPr/>
      <w:tcPr>
        <w:shd w:val="clear" w:color="5B9BD5" w:fill="5B9BD5" w:themeFill="accent5"/>
      </w:tcPr>
    </w:tblStylePr>
    <w:tblStylePr w:type="lastCol">
      <w:rPr>
        <w:color w:val="F2F2F2"/>
        <w:sz w:val="22"/>
      </w:rPr>
      <w:tblPr/>
      <w:tcPr>
        <w:shd w:val="clear" w:color="5B9BD5" w:fill="5B9BD5" w:themeFill="accent5"/>
      </w:tcPr>
    </w:tblStylePr>
    <w:tblStylePr w:type="band1Vert">
      <w:rPr>
        <w:color w:val="404040"/>
        <w:sz w:val="22"/>
      </w:rPr>
    </w:tblStylePr>
    <w:tblStylePr w:type="band2Vert">
      <w:rPr>
        <w:color w:val="404040"/>
        <w:sz w:val="22"/>
      </w:rPr>
      <w:tblPr/>
      <w:tcPr>
        <w:shd w:val="clear" w:color="DDEAF6" w:fill="DDEAF6" w:themeFill="accent5" w:themeFillTint="34"/>
      </w:tcPr>
    </w:tblStylePr>
    <w:tblStylePr w:type="band1Horz">
      <w:rPr>
        <w:color w:val="404040"/>
        <w:sz w:val="22"/>
      </w:rPr>
    </w:tblStylePr>
    <w:tblStylePr w:type="band2Horz">
      <w:rPr>
        <w:color w:val="404040"/>
        <w:sz w:val="22"/>
      </w:rPr>
      <w:tblPr/>
      <w:tcPr>
        <w:shd w:val="clear" w:color="DDEAF6" w:fill="DDEAF6" w:themeFill="accent5" w:themeFillTint="34"/>
      </w:tcPr>
    </w:tblStylePr>
  </w:style>
  <w:style w:type="table" w:customStyle="1" w:styleId="Lined-Accent6">
    <w:name w:val="Lined - Accent 6"/>
    <w:basedOn w:val="a1"/>
    <w:uiPriority w:val="99"/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color w:val="F2F2F2"/>
        <w:sz w:val="22"/>
      </w:rPr>
      <w:tblPr/>
      <w:tcPr>
        <w:shd w:val="clear" w:color="70AD47" w:fill="70AD47" w:themeFill="accent6"/>
      </w:tcPr>
    </w:tblStylePr>
    <w:tblStylePr w:type="lastRow">
      <w:rPr>
        <w:color w:val="F2F2F2"/>
        <w:sz w:val="22"/>
      </w:rPr>
      <w:tblPr/>
      <w:tcPr>
        <w:shd w:val="clear" w:color="70AD47" w:fill="70AD47" w:themeFill="accent6"/>
      </w:tcPr>
    </w:tblStylePr>
    <w:tblStylePr w:type="firstCol">
      <w:rPr>
        <w:color w:val="F2F2F2"/>
        <w:sz w:val="22"/>
      </w:rPr>
      <w:tblPr/>
      <w:tcPr>
        <w:shd w:val="clear" w:color="70AD47" w:fill="70AD47" w:themeFill="accent6"/>
      </w:tcPr>
    </w:tblStylePr>
    <w:tblStylePr w:type="lastCol">
      <w:rPr>
        <w:color w:val="F2F2F2"/>
        <w:sz w:val="22"/>
      </w:rPr>
      <w:tblPr/>
      <w:tcPr>
        <w:shd w:val="clear" w:color="70AD47" w:fill="70AD47" w:themeFill="accent6"/>
      </w:tcPr>
    </w:tblStylePr>
    <w:tblStylePr w:type="band1Vert">
      <w:rPr>
        <w:color w:val="404040"/>
        <w:sz w:val="22"/>
      </w:rPr>
    </w:tblStylePr>
    <w:tblStylePr w:type="band2Vert">
      <w:rPr>
        <w:color w:val="404040"/>
        <w:sz w:val="22"/>
      </w:rPr>
      <w:tblPr/>
      <w:tcPr>
        <w:shd w:val="clear" w:color="E1EFD8" w:fill="E1EFD8" w:themeFill="accent6" w:themeFillTint="34"/>
      </w:tcPr>
    </w:tblStylePr>
    <w:tblStylePr w:type="band1Horz">
      <w:rPr>
        <w:color w:val="404040"/>
        <w:sz w:val="22"/>
      </w:rPr>
    </w:tblStylePr>
    <w:tblStylePr w:type="band2Horz">
      <w:rPr>
        <w:color w:val="404040"/>
        <w:sz w:val="22"/>
      </w:rPr>
      <w:tblPr/>
      <w:tcPr>
        <w:shd w:val="clear" w:color="E1EFD8" w:fill="E1EFD8" w:themeFill="accent6" w:themeFillTint="34"/>
      </w:tcPr>
    </w:tblStylePr>
  </w:style>
  <w:style w:type="table" w:customStyle="1" w:styleId="BorderedLined-Accent">
    <w:name w:val="Bordered &amp; Lined - Accent"/>
    <w:basedOn w:val="a1"/>
    <w:uiPriority w:val="99"/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  <w:tblStylePr w:type="firstRow">
      <w:rPr>
        <w:color w:val="F2F2F2"/>
        <w:sz w:val="22"/>
      </w:rPr>
      <w:tblPr/>
      <w:tcPr>
        <w:shd w:val="clear" w:color="7F7F7F" w:fill="7F7F7F" w:themeFill="text1" w:themeFillTint="80"/>
      </w:tcPr>
    </w:tblStylePr>
    <w:tblStylePr w:type="lastRow">
      <w:rPr>
        <w:color w:val="F2F2F2"/>
        <w:sz w:val="22"/>
      </w:rPr>
      <w:tblPr/>
      <w:tcPr>
        <w:shd w:val="clear" w:color="7F7F7F" w:fill="7F7F7F" w:themeFill="text1" w:themeFillTint="80"/>
      </w:tcPr>
    </w:tblStylePr>
    <w:tblStylePr w:type="firstCol">
      <w:rPr>
        <w:color w:val="F2F2F2"/>
        <w:sz w:val="22"/>
      </w:rPr>
      <w:tblPr/>
      <w:tcPr>
        <w:shd w:val="clear" w:color="7F7F7F" w:fill="7F7F7F" w:themeFill="text1" w:themeFillTint="80"/>
      </w:tcPr>
    </w:tblStylePr>
    <w:tblStylePr w:type="lastCol">
      <w:rPr>
        <w:color w:val="F2F2F2"/>
        <w:sz w:val="22"/>
      </w:rPr>
      <w:tblPr/>
      <w:tcPr>
        <w:shd w:val="clear" w:color="7F7F7F" w:fill="7F7F7F" w:themeFill="text1" w:themeFillTint="80"/>
      </w:tcPr>
    </w:tblStylePr>
    <w:tblStylePr w:type="band1Vert">
      <w:rPr>
        <w:color w:val="404040"/>
        <w:sz w:val="22"/>
      </w:rPr>
    </w:tblStylePr>
    <w:tblStylePr w:type="band2Vert">
      <w:rPr>
        <w:color w:val="404040"/>
        <w:sz w:val="22"/>
      </w:rPr>
      <w:tblPr/>
      <w:tcPr>
        <w:shd w:val="clear" w:color="F2F2F2" w:fill="F2F2F2" w:themeFill="text1" w:themeFillTint="0D"/>
      </w:tcPr>
    </w:tblStylePr>
    <w:tblStylePr w:type="band1Horz">
      <w:rPr>
        <w:color w:val="404040"/>
        <w:sz w:val="22"/>
      </w:rPr>
    </w:tblStylePr>
    <w:tblStylePr w:type="band2Horz">
      <w:rPr>
        <w:color w:val="404040"/>
        <w:sz w:val="22"/>
      </w:rPr>
      <w:tblPr/>
      <w:tcPr>
        <w:shd w:val="clear" w:color="F2F2F2" w:fill="F2F2F2" w:themeFill="text1" w:themeFillTint="0D"/>
      </w:tcPr>
    </w:tblStylePr>
  </w:style>
  <w:style w:type="table" w:customStyle="1" w:styleId="BorderedLined-Accent1">
    <w:name w:val="Bordered &amp; Lined - Accent 1"/>
    <w:basedOn w:val="a1"/>
    <w:uiPriority w:val="99"/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4472C4" w:themeColor="accent1"/>
        <w:left w:val="single" w:sz="4" w:space="0" w:color="4472C4" w:themeColor="accent1"/>
        <w:bottom w:val="single" w:sz="4" w:space="0" w:color="4472C4" w:themeColor="accent1"/>
        <w:right w:val="single" w:sz="4" w:space="0" w:color="4472C4" w:themeColor="accent1"/>
        <w:insideH w:val="single" w:sz="4" w:space="0" w:color="4472C4" w:themeColor="accent1"/>
        <w:insideV w:val="single" w:sz="4" w:space="0" w:color="4472C4" w:themeColor="accent1"/>
      </w:tblBorders>
    </w:tblPr>
    <w:tblStylePr w:type="firstRow">
      <w:rPr>
        <w:color w:val="F2F2F2"/>
        <w:sz w:val="22"/>
      </w:rPr>
      <w:tblPr/>
      <w:tcPr>
        <w:shd w:val="clear" w:color="537DC8" w:fill="537DC8" w:themeFill="accent1" w:themeFillTint="EA"/>
      </w:tcPr>
    </w:tblStylePr>
    <w:tblStylePr w:type="lastRow">
      <w:rPr>
        <w:color w:val="F2F2F2"/>
        <w:sz w:val="22"/>
      </w:rPr>
      <w:tblPr/>
      <w:tcPr>
        <w:shd w:val="clear" w:color="537DC8" w:fill="537DC8" w:themeFill="accent1" w:themeFillTint="EA"/>
      </w:tcPr>
    </w:tblStylePr>
    <w:tblStylePr w:type="firstCol">
      <w:rPr>
        <w:color w:val="F2F2F2"/>
        <w:sz w:val="22"/>
      </w:rPr>
      <w:tblPr/>
      <w:tcPr>
        <w:shd w:val="clear" w:color="537DC8" w:fill="537DC8" w:themeFill="accent1" w:themeFillTint="EA"/>
      </w:tcPr>
    </w:tblStylePr>
    <w:tblStylePr w:type="lastCol">
      <w:rPr>
        <w:color w:val="F2F2F2"/>
        <w:sz w:val="22"/>
      </w:rPr>
      <w:tblPr/>
      <w:tcPr>
        <w:shd w:val="clear" w:color="537DC8" w:fill="537DC8" w:themeFill="accent1" w:themeFillTint="EA"/>
      </w:tcPr>
    </w:tblStylePr>
    <w:tblStylePr w:type="band1Vert">
      <w:rPr>
        <w:color w:val="404040"/>
        <w:sz w:val="22"/>
      </w:rPr>
    </w:tblStylePr>
    <w:tblStylePr w:type="band2Vert">
      <w:rPr>
        <w:color w:val="404040"/>
        <w:sz w:val="22"/>
      </w:rPr>
      <w:tblPr/>
      <w:tcPr>
        <w:shd w:val="clear" w:color="C4D2EC" w:fill="C4D2EC" w:themeFill="accent1" w:themeFillTint="50"/>
      </w:tcPr>
    </w:tblStylePr>
    <w:tblStylePr w:type="band1Horz">
      <w:rPr>
        <w:color w:val="404040"/>
        <w:sz w:val="22"/>
      </w:rPr>
    </w:tblStylePr>
    <w:tblStylePr w:type="band2Horz">
      <w:rPr>
        <w:color w:val="404040"/>
        <w:sz w:val="22"/>
      </w:rPr>
      <w:tblPr/>
      <w:tcPr>
        <w:shd w:val="clear" w:color="C4D2EC" w:fill="C4D2EC" w:themeFill="accent1" w:themeFillTint="50"/>
      </w:tcPr>
    </w:tblStylePr>
  </w:style>
  <w:style w:type="table" w:customStyle="1" w:styleId="BorderedLined-Accent2">
    <w:name w:val="Bordered &amp; Lined - Accent 2"/>
    <w:basedOn w:val="a1"/>
    <w:uiPriority w:val="99"/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ED7D31" w:themeColor="accent2"/>
        <w:left w:val="single" w:sz="4" w:space="0" w:color="ED7D31" w:themeColor="accent2"/>
        <w:bottom w:val="single" w:sz="4" w:space="0" w:color="ED7D31" w:themeColor="accent2"/>
        <w:right w:val="single" w:sz="4" w:space="0" w:color="ED7D31" w:themeColor="accent2"/>
        <w:insideH w:val="single" w:sz="4" w:space="0" w:color="ED7D31" w:themeColor="accent2"/>
        <w:insideV w:val="single" w:sz="4" w:space="0" w:color="ED7D31" w:themeColor="accent2"/>
      </w:tblBorders>
    </w:tblPr>
    <w:tblStylePr w:type="firstRow">
      <w:rPr>
        <w:color w:val="F2F2F2"/>
        <w:sz w:val="22"/>
      </w:rPr>
      <w:tblPr/>
      <w:tcPr>
        <w:shd w:val="clear" w:color="F4B184" w:fill="F4B184" w:themeFill="accent2" w:themeFillTint="97"/>
      </w:tcPr>
    </w:tblStylePr>
    <w:tblStylePr w:type="lastRow">
      <w:rPr>
        <w:color w:val="F2F2F2"/>
        <w:sz w:val="22"/>
      </w:rPr>
      <w:tblPr/>
      <w:tcPr>
        <w:shd w:val="clear" w:color="F4B184" w:fill="F4B184" w:themeFill="accent2" w:themeFillTint="97"/>
      </w:tcPr>
    </w:tblStylePr>
    <w:tblStylePr w:type="firstCol">
      <w:rPr>
        <w:color w:val="F2F2F2"/>
        <w:sz w:val="22"/>
      </w:rPr>
      <w:tblPr/>
      <w:tcPr>
        <w:shd w:val="clear" w:color="F4B184" w:fill="F4B184" w:themeFill="accent2" w:themeFillTint="97"/>
      </w:tcPr>
    </w:tblStylePr>
    <w:tblStylePr w:type="lastCol">
      <w:rPr>
        <w:color w:val="F2F2F2"/>
        <w:sz w:val="22"/>
      </w:rPr>
      <w:tblPr/>
      <w:tcPr>
        <w:shd w:val="clear" w:color="F4B184" w:fill="F4B184" w:themeFill="accent2" w:themeFillTint="97"/>
      </w:tcPr>
    </w:tblStylePr>
    <w:tblStylePr w:type="band1Vert">
      <w:rPr>
        <w:color w:val="404040"/>
        <w:sz w:val="22"/>
      </w:rPr>
    </w:tblStylePr>
    <w:tblStylePr w:type="band2Vert">
      <w:rPr>
        <w:color w:val="404040"/>
        <w:sz w:val="22"/>
      </w:rPr>
      <w:tblPr/>
      <w:tcPr>
        <w:shd w:val="clear" w:color="FBE5D6" w:fill="FBE5D6" w:themeFill="accent2" w:themeFillTint="32"/>
      </w:tcPr>
    </w:tblStylePr>
    <w:tblStylePr w:type="band1Horz">
      <w:rPr>
        <w:color w:val="404040"/>
        <w:sz w:val="22"/>
      </w:rPr>
    </w:tblStylePr>
    <w:tblStylePr w:type="band2Horz">
      <w:rPr>
        <w:color w:val="404040"/>
        <w:sz w:val="22"/>
      </w:rPr>
      <w:tblPr/>
      <w:tcPr>
        <w:shd w:val="clear" w:color="FBE5D6" w:fill="FBE5D6" w:themeFill="accent2" w:themeFillTint="32"/>
      </w:tcPr>
    </w:tblStylePr>
  </w:style>
  <w:style w:type="table" w:customStyle="1" w:styleId="BorderedLined-Accent3">
    <w:name w:val="Bordered &amp; Lined - Accent 3"/>
    <w:basedOn w:val="a1"/>
    <w:uiPriority w:val="99"/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A5A5A5" w:themeColor="accent3"/>
        <w:left w:val="single" w:sz="4" w:space="0" w:color="A5A5A5" w:themeColor="accent3"/>
        <w:bottom w:val="single" w:sz="4" w:space="0" w:color="A5A5A5" w:themeColor="accent3"/>
        <w:right w:val="single" w:sz="4" w:space="0" w:color="A5A5A5" w:themeColor="accent3"/>
        <w:insideH w:val="single" w:sz="4" w:space="0" w:color="A5A5A5" w:themeColor="accent3"/>
        <w:insideV w:val="single" w:sz="4" w:space="0" w:color="A5A5A5" w:themeColor="accent3"/>
      </w:tblBorders>
    </w:tblPr>
    <w:tblStylePr w:type="firstRow">
      <w:rPr>
        <w:color w:val="F2F2F2"/>
        <w:sz w:val="22"/>
      </w:rPr>
      <w:tblPr/>
      <w:tcPr>
        <w:shd w:val="clear" w:color="A5A5A5" w:fill="A5A5A5" w:themeFill="accent3" w:themeFillTint="FE"/>
      </w:tcPr>
    </w:tblStylePr>
    <w:tblStylePr w:type="lastRow">
      <w:rPr>
        <w:color w:val="F2F2F2"/>
        <w:sz w:val="22"/>
      </w:rPr>
      <w:tblPr/>
      <w:tcPr>
        <w:shd w:val="clear" w:color="A5A5A5" w:fill="A5A5A5" w:themeFill="accent3" w:themeFillTint="FE"/>
      </w:tcPr>
    </w:tblStylePr>
    <w:tblStylePr w:type="firstCol">
      <w:rPr>
        <w:color w:val="F2F2F2"/>
        <w:sz w:val="22"/>
      </w:rPr>
      <w:tblPr/>
      <w:tcPr>
        <w:shd w:val="clear" w:color="A5A5A5" w:fill="A5A5A5" w:themeFill="accent3" w:themeFillTint="FE"/>
      </w:tcPr>
    </w:tblStylePr>
    <w:tblStylePr w:type="lastCol">
      <w:rPr>
        <w:color w:val="F2F2F2"/>
        <w:sz w:val="22"/>
      </w:rPr>
      <w:tblPr/>
      <w:tcPr>
        <w:shd w:val="clear" w:color="A5A5A5" w:fill="A5A5A5" w:themeFill="accent3" w:themeFillTint="FE"/>
      </w:tcPr>
    </w:tblStylePr>
    <w:tblStylePr w:type="band1Vert">
      <w:rPr>
        <w:color w:val="404040"/>
        <w:sz w:val="22"/>
      </w:rPr>
    </w:tblStylePr>
    <w:tblStylePr w:type="band2Vert">
      <w:rPr>
        <w:color w:val="404040"/>
        <w:sz w:val="22"/>
      </w:rPr>
      <w:tblPr/>
      <w:tcPr>
        <w:shd w:val="clear" w:color="ECECEC" w:fill="ECECEC" w:themeFill="accent3" w:themeFillTint="34"/>
      </w:tcPr>
    </w:tblStylePr>
    <w:tblStylePr w:type="band1Horz">
      <w:rPr>
        <w:color w:val="404040"/>
        <w:sz w:val="22"/>
      </w:rPr>
    </w:tblStylePr>
    <w:tblStylePr w:type="band2Horz">
      <w:rPr>
        <w:color w:val="404040"/>
        <w:sz w:val="22"/>
      </w:rPr>
      <w:tblPr/>
      <w:tcPr>
        <w:shd w:val="clear" w:color="ECECEC" w:fill="ECECEC" w:themeFill="accent3" w:themeFillTint="34"/>
      </w:tcPr>
    </w:tblStylePr>
  </w:style>
  <w:style w:type="table" w:customStyle="1" w:styleId="BorderedLined-Accent4">
    <w:name w:val="Bordered &amp; Lined - Accent 4"/>
    <w:basedOn w:val="a1"/>
    <w:uiPriority w:val="99"/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FFC000" w:themeColor="accent4"/>
        <w:left w:val="single" w:sz="4" w:space="0" w:color="FFC000" w:themeColor="accent4"/>
        <w:bottom w:val="single" w:sz="4" w:space="0" w:color="FFC000" w:themeColor="accent4"/>
        <w:right w:val="single" w:sz="4" w:space="0" w:color="FFC000" w:themeColor="accent4"/>
        <w:insideH w:val="single" w:sz="4" w:space="0" w:color="FFC000" w:themeColor="accent4"/>
        <w:insideV w:val="single" w:sz="4" w:space="0" w:color="FFC000" w:themeColor="accent4"/>
      </w:tblBorders>
    </w:tblPr>
    <w:tblStylePr w:type="firstRow">
      <w:rPr>
        <w:color w:val="F2F2F2"/>
        <w:sz w:val="22"/>
      </w:rPr>
      <w:tblPr/>
      <w:tcPr>
        <w:shd w:val="clear" w:color="FFD865" w:fill="FFD865" w:themeFill="accent4" w:themeFillTint="9A"/>
      </w:tcPr>
    </w:tblStylePr>
    <w:tblStylePr w:type="lastRow">
      <w:rPr>
        <w:color w:val="F2F2F2"/>
        <w:sz w:val="22"/>
      </w:rPr>
      <w:tblPr/>
      <w:tcPr>
        <w:shd w:val="clear" w:color="FFD865" w:fill="FFD865" w:themeFill="accent4" w:themeFillTint="9A"/>
      </w:tcPr>
    </w:tblStylePr>
    <w:tblStylePr w:type="firstCol">
      <w:rPr>
        <w:color w:val="F2F2F2"/>
        <w:sz w:val="22"/>
      </w:rPr>
      <w:tblPr/>
      <w:tcPr>
        <w:shd w:val="clear" w:color="FFD865" w:fill="FFD865" w:themeFill="accent4" w:themeFillTint="9A"/>
      </w:tcPr>
    </w:tblStylePr>
    <w:tblStylePr w:type="lastCol">
      <w:rPr>
        <w:color w:val="F2F2F2"/>
        <w:sz w:val="22"/>
      </w:rPr>
      <w:tblPr/>
      <w:tcPr>
        <w:shd w:val="clear" w:color="FFD865" w:fill="FFD865" w:themeFill="accent4" w:themeFillTint="9A"/>
      </w:tcPr>
    </w:tblStylePr>
    <w:tblStylePr w:type="band1Vert">
      <w:rPr>
        <w:color w:val="404040"/>
        <w:sz w:val="22"/>
      </w:rPr>
    </w:tblStylePr>
    <w:tblStylePr w:type="band2Vert">
      <w:rPr>
        <w:color w:val="404040"/>
        <w:sz w:val="22"/>
      </w:rPr>
      <w:tblPr/>
      <w:tcPr>
        <w:shd w:val="clear" w:color="FFF2CB" w:fill="FFF2CB" w:themeFill="accent4" w:themeFillTint="34"/>
      </w:tcPr>
    </w:tblStylePr>
    <w:tblStylePr w:type="band1Horz">
      <w:rPr>
        <w:color w:val="404040"/>
        <w:sz w:val="22"/>
      </w:rPr>
    </w:tblStylePr>
    <w:tblStylePr w:type="band2Horz">
      <w:rPr>
        <w:color w:val="404040"/>
        <w:sz w:val="22"/>
      </w:rPr>
      <w:tblPr/>
      <w:tcPr>
        <w:shd w:val="clear" w:color="FFF2CB" w:fill="FFF2CB" w:themeFill="accent4" w:themeFillTint="34"/>
      </w:tcPr>
    </w:tblStylePr>
  </w:style>
  <w:style w:type="table" w:customStyle="1" w:styleId="BorderedLined-Accent5">
    <w:name w:val="Bordered &amp; Lined - Accent 5"/>
    <w:basedOn w:val="a1"/>
    <w:uiPriority w:val="99"/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5B9BD5" w:themeColor="accent5"/>
        <w:left w:val="single" w:sz="4" w:space="0" w:color="5B9BD5" w:themeColor="accent5"/>
        <w:bottom w:val="single" w:sz="4" w:space="0" w:color="5B9BD5" w:themeColor="accent5"/>
        <w:right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  <w:tblStylePr w:type="firstRow">
      <w:rPr>
        <w:color w:val="F2F2F2"/>
        <w:sz w:val="22"/>
      </w:rPr>
      <w:tblPr/>
      <w:tcPr>
        <w:shd w:val="clear" w:color="5B9BD5" w:fill="5B9BD5" w:themeFill="accent5"/>
      </w:tcPr>
    </w:tblStylePr>
    <w:tblStylePr w:type="lastRow">
      <w:rPr>
        <w:color w:val="F2F2F2"/>
        <w:sz w:val="22"/>
      </w:rPr>
      <w:tblPr/>
      <w:tcPr>
        <w:shd w:val="clear" w:color="5B9BD5" w:fill="5B9BD5" w:themeFill="accent5"/>
      </w:tcPr>
    </w:tblStylePr>
    <w:tblStylePr w:type="firstCol">
      <w:rPr>
        <w:color w:val="F2F2F2"/>
        <w:sz w:val="22"/>
      </w:rPr>
      <w:tblPr/>
      <w:tcPr>
        <w:shd w:val="clear" w:color="5B9BD5" w:fill="5B9BD5" w:themeFill="accent5"/>
      </w:tcPr>
    </w:tblStylePr>
    <w:tblStylePr w:type="lastCol">
      <w:rPr>
        <w:color w:val="F2F2F2"/>
        <w:sz w:val="22"/>
      </w:rPr>
      <w:tblPr/>
      <w:tcPr>
        <w:shd w:val="clear" w:color="5B9BD5" w:fill="5B9BD5" w:themeFill="accent5"/>
      </w:tcPr>
    </w:tblStylePr>
    <w:tblStylePr w:type="band1Vert">
      <w:rPr>
        <w:color w:val="404040"/>
        <w:sz w:val="22"/>
      </w:rPr>
    </w:tblStylePr>
    <w:tblStylePr w:type="band2Vert">
      <w:rPr>
        <w:color w:val="404040"/>
        <w:sz w:val="22"/>
      </w:rPr>
      <w:tblPr/>
      <w:tcPr>
        <w:shd w:val="clear" w:color="DDEAF6" w:fill="DDEAF6" w:themeFill="accent5" w:themeFillTint="34"/>
      </w:tcPr>
    </w:tblStylePr>
    <w:tblStylePr w:type="band1Horz">
      <w:rPr>
        <w:color w:val="404040"/>
        <w:sz w:val="22"/>
      </w:rPr>
    </w:tblStylePr>
    <w:tblStylePr w:type="band2Horz">
      <w:rPr>
        <w:color w:val="404040"/>
        <w:sz w:val="22"/>
      </w:rPr>
      <w:tblPr/>
      <w:tcPr>
        <w:shd w:val="clear" w:color="DDEAF6" w:fill="DDEAF6" w:themeFill="accent5" w:themeFillTint="34"/>
      </w:tcPr>
    </w:tblStylePr>
  </w:style>
  <w:style w:type="table" w:customStyle="1" w:styleId="BorderedLined-Accent6">
    <w:name w:val="Bordered &amp; Lined - Accent 6"/>
    <w:basedOn w:val="a1"/>
    <w:uiPriority w:val="99"/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70AD47" w:themeColor="accent6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color w:val="F2F2F2"/>
        <w:sz w:val="22"/>
      </w:rPr>
      <w:tblPr/>
      <w:tcPr>
        <w:shd w:val="clear" w:color="70AD47" w:fill="70AD47" w:themeFill="accent6"/>
      </w:tcPr>
    </w:tblStylePr>
    <w:tblStylePr w:type="lastRow">
      <w:rPr>
        <w:color w:val="F2F2F2"/>
        <w:sz w:val="22"/>
      </w:rPr>
      <w:tblPr/>
      <w:tcPr>
        <w:shd w:val="clear" w:color="70AD47" w:fill="70AD47" w:themeFill="accent6"/>
      </w:tcPr>
    </w:tblStylePr>
    <w:tblStylePr w:type="firstCol">
      <w:rPr>
        <w:color w:val="F2F2F2"/>
        <w:sz w:val="22"/>
      </w:rPr>
      <w:tblPr/>
      <w:tcPr>
        <w:shd w:val="clear" w:color="70AD47" w:fill="70AD47" w:themeFill="accent6"/>
      </w:tcPr>
    </w:tblStylePr>
    <w:tblStylePr w:type="lastCol">
      <w:rPr>
        <w:color w:val="F2F2F2"/>
        <w:sz w:val="22"/>
      </w:rPr>
      <w:tblPr/>
      <w:tcPr>
        <w:shd w:val="clear" w:color="70AD47" w:fill="70AD47" w:themeFill="accent6"/>
      </w:tcPr>
    </w:tblStylePr>
    <w:tblStylePr w:type="band1Vert">
      <w:rPr>
        <w:color w:val="404040"/>
        <w:sz w:val="22"/>
      </w:rPr>
    </w:tblStylePr>
    <w:tblStylePr w:type="band2Vert">
      <w:rPr>
        <w:color w:val="404040"/>
        <w:sz w:val="22"/>
      </w:rPr>
      <w:tblPr/>
      <w:tcPr>
        <w:shd w:val="clear" w:color="E1EFD8" w:fill="E1EFD8" w:themeFill="accent6" w:themeFillTint="34"/>
      </w:tcPr>
    </w:tblStylePr>
    <w:tblStylePr w:type="band1Horz">
      <w:rPr>
        <w:color w:val="404040"/>
        <w:sz w:val="22"/>
      </w:rPr>
    </w:tblStylePr>
    <w:tblStylePr w:type="band2Horz">
      <w:rPr>
        <w:color w:val="404040"/>
        <w:sz w:val="22"/>
      </w:rPr>
      <w:tblPr/>
      <w:tcPr>
        <w:shd w:val="clear" w:color="E1EFD8" w:fill="E1EFD8" w:themeFill="accent6" w:themeFillTint="34"/>
      </w:tcPr>
    </w:tblStylePr>
  </w:style>
  <w:style w:type="table" w:customStyle="1" w:styleId="Bordered">
    <w:name w:val="Bordered"/>
    <w:basedOn w:val="a1"/>
    <w:uiPriority w:val="99"/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</w:tblPr>
    <w:tblStylePr w:type="firstRow">
      <w:rPr>
        <w:color w:val="404040"/>
        <w:sz w:val="22"/>
      </w:rPr>
      <w:tblPr/>
      <w:tcPr>
        <w:tcBorders>
          <w:bottom w:val="single" w:sz="12" w:space="0" w:color="000000" w:themeColor="text1"/>
        </w:tcBorders>
      </w:tcPr>
    </w:tblStylePr>
    <w:tblStylePr w:type="lastRow">
      <w:rPr>
        <w:color w:val="404040"/>
        <w:sz w:val="22"/>
      </w:rPr>
      <w:tblPr/>
      <w:tcPr>
        <w:tcBorders>
          <w:top w:val="single" w:sz="12" w:space="0" w:color="000000" w:themeColor="text1"/>
        </w:tcBorders>
      </w:tcPr>
    </w:tblStylePr>
    <w:tblStylePr w:type="firstCol">
      <w:rPr>
        <w:color w:val="404040"/>
        <w:sz w:val="22"/>
      </w:rPr>
    </w:tblStylePr>
    <w:tblStylePr w:type="lastCol">
      <w:rPr>
        <w:color w:val="404040"/>
        <w:sz w:val="22"/>
      </w:rPr>
      <w:tblPr/>
      <w:tcPr>
        <w:tcBorders>
          <w:left w:val="single" w:sz="12" w:space="0" w:color="000000" w:themeColor="text1"/>
        </w:tcBorders>
      </w:tcPr>
    </w:tblStylePr>
    <w:tblStylePr w:type="band1Horz">
      <w:rPr>
        <w:color w:val="404040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</w:tcPr>
    </w:tblStylePr>
  </w:style>
  <w:style w:type="table" w:customStyle="1" w:styleId="Bordered-Accent1">
    <w:name w:val="Bordered - Accent 1"/>
    <w:basedOn w:val="a1"/>
    <w:uiPriority w:val="99"/>
    <w:tblPr>
      <w:tblStyleRowBandSize w:val="1"/>
      <w:tblStyleColBandSize w:val="1"/>
      <w:tblBorders>
        <w:top w:val="single" w:sz="4" w:space="0" w:color="B3C5E7" w:themeColor="accent1" w:themeTint="67"/>
        <w:left w:val="single" w:sz="4" w:space="0" w:color="B3C5E7" w:themeColor="accent1" w:themeTint="67"/>
        <w:bottom w:val="single" w:sz="4" w:space="0" w:color="B3C5E7" w:themeColor="accent1" w:themeTint="67"/>
        <w:right w:val="single" w:sz="4" w:space="0" w:color="B3C5E7" w:themeColor="accent1" w:themeTint="67"/>
        <w:insideH w:val="single" w:sz="4" w:space="0" w:color="B3C5E7" w:themeColor="accent1" w:themeTint="67"/>
        <w:insideV w:val="single" w:sz="4" w:space="0" w:color="B3C5E7" w:themeColor="accent1" w:themeTint="67"/>
      </w:tblBorders>
    </w:tblPr>
    <w:tblStylePr w:type="firstRow">
      <w:rPr>
        <w:color w:val="404040"/>
        <w:sz w:val="22"/>
      </w:rPr>
      <w:tblPr/>
      <w:tcPr>
        <w:tcBorders>
          <w:bottom w:val="single" w:sz="12" w:space="0" w:color="4472C4" w:themeColor="accent1"/>
        </w:tcBorders>
      </w:tcPr>
    </w:tblStylePr>
    <w:tblStylePr w:type="lastRow">
      <w:rPr>
        <w:color w:val="404040"/>
        <w:sz w:val="22"/>
      </w:rPr>
      <w:tblPr/>
      <w:tcPr>
        <w:tcBorders>
          <w:top w:val="single" w:sz="12" w:space="0" w:color="4472C4" w:themeColor="accent1"/>
        </w:tcBorders>
      </w:tcPr>
    </w:tblStylePr>
    <w:tblStylePr w:type="firstCol">
      <w:rPr>
        <w:color w:val="404040"/>
        <w:sz w:val="22"/>
      </w:rPr>
    </w:tblStylePr>
    <w:tblStylePr w:type="lastCol">
      <w:rPr>
        <w:color w:val="404040"/>
        <w:sz w:val="22"/>
      </w:rPr>
      <w:tblPr/>
      <w:tcPr>
        <w:tcBorders>
          <w:left w:val="single" w:sz="12" w:space="0" w:color="4472C4" w:themeColor="accent1"/>
        </w:tcBorders>
      </w:tcPr>
    </w:tblStylePr>
    <w:tblStylePr w:type="band1Horz">
      <w:rPr>
        <w:color w:val="404040"/>
        <w:sz w:val="22"/>
      </w:rPr>
      <w:tblPr/>
      <w:tcPr>
        <w:tcBorders>
          <w:top w:val="single" w:sz="4" w:space="0" w:color="4472C4" w:themeColor="accent1"/>
          <w:left w:val="single" w:sz="4" w:space="0" w:color="4472C4" w:themeColor="accent1"/>
          <w:bottom w:val="single" w:sz="4" w:space="0" w:color="4472C4" w:themeColor="accent1"/>
          <w:right w:val="single" w:sz="4" w:space="0" w:color="4472C4" w:themeColor="accent1"/>
        </w:tcBorders>
      </w:tcPr>
    </w:tblStylePr>
  </w:style>
  <w:style w:type="table" w:customStyle="1" w:styleId="Bordered-Accent2">
    <w:name w:val="Bordered - Accent 2"/>
    <w:basedOn w:val="a1"/>
    <w:uiPriority w:val="99"/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color w:val="404040"/>
        <w:sz w:val="22"/>
      </w:rPr>
      <w:tblPr/>
      <w:tcPr>
        <w:tcBorders>
          <w:bottom w:val="single" w:sz="12" w:space="0" w:color="ED7D31" w:themeColor="accent2"/>
        </w:tcBorders>
      </w:tcPr>
    </w:tblStylePr>
    <w:tblStylePr w:type="lastRow">
      <w:rPr>
        <w:color w:val="404040"/>
        <w:sz w:val="22"/>
      </w:rPr>
      <w:tblPr/>
      <w:tcPr>
        <w:tcBorders>
          <w:top w:val="single" w:sz="12" w:space="0" w:color="ED7D31" w:themeColor="accent2"/>
        </w:tcBorders>
      </w:tcPr>
    </w:tblStylePr>
    <w:tblStylePr w:type="firstCol">
      <w:rPr>
        <w:color w:val="404040"/>
        <w:sz w:val="22"/>
      </w:rPr>
    </w:tblStylePr>
    <w:tblStylePr w:type="lastCol">
      <w:rPr>
        <w:color w:val="404040"/>
        <w:sz w:val="22"/>
      </w:rPr>
      <w:tblPr/>
      <w:tcPr>
        <w:tcBorders>
          <w:left w:val="single" w:sz="12" w:space="0" w:color="ED7D31" w:themeColor="accent2"/>
        </w:tcBorders>
      </w:tcPr>
    </w:tblStylePr>
    <w:tblStylePr w:type="band1Horz">
      <w:rPr>
        <w:color w:val="404040"/>
        <w:sz w:val="22"/>
      </w:rPr>
      <w:tblPr/>
      <w:tcPr>
        <w:tcBorders>
          <w:top w:val="single" w:sz="4" w:space="0" w:color="ED7D31" w:themeColor="accent2"/>
          <w:left w:val="single" w:sz="4" w:space="0" w:color="ED7D31" w:themeColor="accent2"/>
          <w:bottom w:val="single" w:sz="4" w:space="0" w:color="ED7D31" w:themeColor="accent2"/>
          <w:right w:val="single" w:sz="4" w:space="0" w:color="ED7D31" w:themeColor="accent2"/>
        </w:tcBorders>
      </w:tcPr>
    </w:tblStylePr>
  </w:style>
  <w:style w:type="table" w:customStyle="1" w:styleId="Bordered-Accent3">
    <w:name w:val="Bordered - Accent 3"/>
    <w:basedOn w:val="a1"/>
    <w:uiPriority w:val="99"/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color w:val="404040"/>
        <w:sz w:val="22"/>
      </w:rPr>
      <w:tblPr/>
      <w:tcPr>
        <w:tcBorders>
          <w:bottom w:val="single" w:sz="12" w:space="0" w:color="A5A5A5" w:themeColor="accent3"/>
        </w:tcBorders>
      </w:tcPr>
    </w:tblStylePr>
    <w:tblStylePr w:type="lastRow">
      <w:rPr>
        <w:color w:val="404040"/>
        <w:sz w:val="22"/>
      </w:rPr>
      <w:tblPr/>
      <w:tcPr>
        <w:tcBorders>
          <w:top w:val="single" w:sz="12" w:space="0" w:color="A5A5A5" w:themeColor="accent3"/>
        </w:tcBorders>
      </w:tcPr>
    </w:tblStylePr>
    <w:tblStylePr w:type="firstCol">
      <w:rPr>
        <w:color w:val="404040"/>
        <w:sz w:val="22"/>
      </w:rPr>
    </w:tblStylePr>
    <w:tblStylePr w:type="lastCol">
      <w:rPr>
        <w:color w:val="404040"/>
        <w:sz w:val="22"/>
      </w:rPr>
      <w:tblPr/>
      <w:tcPr>
        <w:tcBorders>
          <w:left w:val="single" w:sz="12" w:space="0" w:color="A5A5A5" w:themeColor="accent3"/>
        </w:tcBorders>
      </w:tcPr>
    </w:tblStylePr>
    <w:tblStylePr w:type="band1Horz">
      <w:rPr>
        <w:color w:val="404040"/>
        <w:sz w:val="22"/>
      </w:rPr>
      <w:tblPr/>
      <w:tcPr>
        <w:tcBorders>
          <w:top w:val="single" w:sz="4" w:space="0" w:color="A5A5A5" w:themeColor="accent3"/>
          <w:left w:val="single" w:sz="4" w:space="0" w:color="A5A5A5" w:themeColor="accent3"/>
          <w:bottom w:val="single" w:sz="4" w:space="0" w:color="A5A5A5" w:themeColor="accent3"/>
          <w:right w:val="single" w:sz="4" w:space="0" w:color="A5A5A5" w:themeColor="accent3"/>
        </w:tcBorders>
      </w:tcPr>
    </w:tblStylePr>
  </w:style>
  <w:style w:type="table" w:customStyle="1" w:styleId="Bordered-Accent4">
    <w:name w:val="Bordered - Accent 4"/>
    <w:basedOn w:val="a1"/>
    <w:uiPriority w:val="99"/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color w:val="404040"/>
        <w:sz w:val="22"/>
      </w:rPr>
      <w:tblPr/>
      <w:tcPr>
        <w:tcBorders>
          <w:bottom w:val="single" w:sz="12" w:space="0" w:color="FFC000" w:themeColor="accent4"/>
        </w:tcBorders>
      </w:tcPr>
    </w:tblStylePr>
    <w:tblStylePr w:type="lastRow">
      <w:rPr>
        <w:color w:val="404040"/>
        <w:sz w:val="22"/>
      </w:rPr>
      <w:tblPr/>
      <w:tcPr>
        <w:tcBorders>
          <w:top w:val="single" w:sz="12" w:space="0" w:color="FFC000" w:themeColor="accent4"/>
        </w:tcBorders>
      </w:tcPr>
    </w:tblStylePr>
    <w:tblStylePr w:type="firstCol">
      <w:rPr>
        <w:color w:val="404040"/>
        <w:sz w:val="22"/>
      </w:rPr>
    </w:tblStylePr>
    <w:tblStylePr w:type="lastCol">
      <w:rPr>
        <w:color w:val="404040"/>
        <w:sz w:val="22"/>
      </w:rPr>
      <w:tblPr/>
      <w:tcPr>
        <w:tcBorders>
          <w:left w:val="single" w:sz="12" w:space="0" w:color="FFC000" w:themeColor="accent4"/>
        </w:tcBorders>
      </w:tcPr>
    </w:tblStylePr>
    <w:tblStylePr w:type="band1Horz">
      <w:rPr>
        <w:color w:val="404040"/>
        <w:sz w:val="22"/>
      </w:rPr>
      <w:tblPr/>
      <w:tcPr>
        <w:tcBorders>
          <w:top w:val="single" w:sz="4" w:space="0" w:color="FFC000" w:themeColor="accent4"/>
          <w:left w:val="single" w:sz="4" w:space="0" w:color="FFC000" w:themeColor="accent4"/>
          <w:bottom w:val="single" w:sz="4" w:space="0" w:color="FFC000" w:themeColor="accent4"/>
          <w:right w:val="single" w:sz="4" w:space="0" w:color="FFC000" w:themeColor="accent4"/>
        </w:tcBorders>
      </w:tcPr>
    </w:tblStylePr>
  </w:style>
  <w:style w:type="table" w:customStyle="1" w:styleId="Bordered-Accent5">
    <w:name w:val="Bordered - Accent 5"/>
    <w:basedOn w:val="a1"/>
    <w:uiPriority w:val="99"/>
    <w:tblPr>
      <w:tblStyleRowBandSize w:val="1"/>
      <w:tblStyleColBandSize w:val="1"/>
      <w:tblBorders>
        <w:top w:val="single" w:sz="4" w:space="0" w:color="BCD6EE" w:themeColor="accent5" w:themeTint="67"/>
        <w:left w:val="single" w:sz="4" w:space="0" w:color="BCD6EE" w:themeColor="accent5" w:themeTint="67"/>
        <w:bottom w:val="single" w:sz="4" w:space="0" w:color="BCD6EE" w:themeColor="accent5" w:themeTint="67"/>
        <w:right w:val="single" w:sz="4" w:space="0" w:color="BCD6EE" w:themeColor="accent5" w:themeTint="67"/>
        <w:insideH w:val="single" w:sz="4" w:space="0" w:color="BCD6EE" w:themeColor="accent5" w:themeTint="67"/>
        <w:insideV w:val="single" w:sz="4" w:space="0" w:color="BCD6EE" w:themeColor="accent5" w:themeTint="67"/>
      </w:tblBorders>
    </w:tblPr>
    <w:tblStylePr w:type="firstRow">
      <w:rPr>
        <w:color w:val="404040"/>
        <w:sz w:val="22"/>
      </w:rPr>
      <w:tblPr/>
      <w:tcPr>
        <w:tcBorders>
          <w:bottom w:val="single" w:sz="12" w:space="0" w:color="5B9BD5" w:themeColor="accent5"/>
        </w:tcBorders>
      </w:tcPr>
    </w:tblStylePr>
    <w:tblStylePr w:type="lastRow">
      <w:rPr>
        <w:color w:val="404040"/>
        <w:sz w:val="22"/>
      </w:rPr>
      <w:tblPr/>
      <w:tcPr>
        <w:tcBorders>
          <w:top w:val="single" w:sz="12" w:space="0" w:color="5B9BD5" w:themeColor="accent5"/>
        </w:tcBorders>
      </w:tcPr>
    </w:tblStylePr>
    <w:tblStylePr w:type="firstCol">
      <w:rPr>
        <w:color w:val="404040"/>
        <w:sz w:val="22"/>
      </w:rPr>
    </w:tblStylePr>
    <w:tblStylePr w:type="lastCol">
      <w:rPr>
        <w:color w:val="404040"/>
        <w:sz w:val="22"/>
      </w:rPr>
      <w:tblPr/>
      <w:tcPr>
        <w:tcBorders>
          <w:left w:val="single" w:sz="12" w:space="0" w:color="5B9BD5" w:themeColor="accent5"/>
        </w:tcBorders>
      </w:tcPr>
    </w:tblStylePr>
    <w:tblStylePr w:type="band1Horz">
      <w:rPr>
        <w:color w:val="404040"/>
        <w:sz w:val="22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</w:tcBorders>
      </w:tcPr>
    </w:tblStylePr>
  </w:style>
  <w:style w:type="table" w:customStyle="1" w:styleId="Bordered-Accent6">
    <w:name w:val="Bordered - Accent 6"/>
    <w:basedOn w:val="a1"/>
    <w:uiPriority w:val="99"/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color w:val="404040"/>
        <w:sz w:val="22"/>
      </w:rPr>
      <w:tblPr/>
      <w:tcPr>
        <w:tcBorders>
          <w:bottom w:val="single" w:sz="12" w:space="0" w:color="70AD47" w:themeColor="accent6"/>
        </w:tcBorders>
      </w:tcPr>
    </w:tblStylePr>
    <w:tblStylePr w:type="lastRow">
      <w:rPr>
        <w:color w:val="404040"/>
        <w:sz w:val="22"/>
      </w:rPr>
      <w:tblPr/>
      <w:tcPr>
        <w:tcBorders>
          <w:top w:val="single" w:sz="12" w:space="0" w:color="70AD47" w:themeColor="accent6"/>
        </w:tcBorders>
      </w:tcPr>
    </w:tblStylePr>
    <w:tblStylePr w:type="firstCol">
      <w:rPr>
        <w:color w:val="404040"/>
        <w:sz w:val="22"/>
      </w:rPr>
    </w:tblStylePr>
    <w:tblStylePr w:type="lastCol">
      <w:rPr>
        <w:color w:val="404040"/>
        <w:sz w:val="22"/>
      </w:rPr>
      <w:tblPr/>
      <w:tcPr>
        <w:tcBorders>
          <w:left w:val="single" w:sz="12" w:space="0" w:color="70AD47" w:themeColor="accent6"/>
        </w:tcBorders>
      </w:tcPr>
    </w:tblStylePr>
    <w:tblStylePr w:type="band1Horz">
      <w:rPr>
        <w:color w:val="404040"/>
        <w:sz w:val="22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</w:tcBorders>
      </w:tcPr>
    </w:tblStylePr>
  </w:style>
  <w:style w:type="table" w:styleId="aff4">
    <w:name w:val="Table Grid"/>
    <w:basedOn w:val="a1"/>
    <w:uiPriority w:val="39"/>
    <w:rPr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png"/><Relationship Id="rId18" Type="http://schemas.openxmlformats.org/officeDocument/2006/relationships/hyperlink" Target="https://mkt-bcg-com-public-pdfs.s3.amazonaws.com/prod/digital-banking-asia-pacific.pdf" TargetMode="External"/><Relationship Id="rId26" Type="http://schemas.openxmlformats.org/officeDocument/2006/relationships/hyperlink" Target="https://docs.cntd.ru/document/1300462711" TargetMode="External"/><Relationship Id="rId39" Type="http://schemas.openxmlformats.org/officeDocument/2006/relationships/hyperlink" Target="https://www.privatebanking.hsbc.com/wih/investments-Insights/other-investment-insights/the-metaverse-how-the-next-big-wave-in-technology-is-attracting-long-term-investments/" TargetMode="External"/><Relationship Id="rId21" Type="http://schemas.openxmlformats.org/officeDocument/2006/relationships/image" Target="media/image7.png"/><Relationship Id="rId34" Type="http://schemas.openxmlformats.org/officeDocument/2006/relationships/hyperlink" Target="https://ecfor.ru/publication/transformatsiya-mirovoi-ekonomiki/" TargetMode="External"/><Relationship Id="rId42" Type="http://schemas.openxmlformats.org/officeDocument/2006/relationships/hyperlink" Target="http://www.fintechru.org/" TargetMode="External"/><Relationship Id="rId47" Type="http://schemas.openxmlformats.org/officeDocument/2006/relationships/hyperlink" Target="https://www.fatf-gafi.org/en/home.html" TargetMode="External"/><Relationship Id="rId50" Type="http://schemas.openxmlformats.org/officeDocument/2006/relationships/hyperlink" Target="http://www.cbr.ru/banking_sector/otchetnost-kreditnykh-organizaciy/transparent/" TargetMode="External"/><Relationship Id="rId55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9" Type="http://schemas.openxmlformats.org/officeDocument/2006/relationships/hyperlink" Target="http://www.cbr.ru/Content/Document/File/139187/report_20220726.pdf" TargetMode="External"/><Relationship Id="rId11" Type="http://schemas.openxmlformats.org/officeDocument/2006/relationships/footer" Target="footer2.xml"/><Relationship Id="rId24" Type="http://schemas.openxmlformats.org/officeDocument/2006/relationships/footer" Target="footer3.xml"/><Relationship Id="rId32" Type="http://schemas.openxmlformats.org/officeDocument/2006/relationships/hyperlink" Target="https://asros.ru/upload/iblock/160/PRAKTICHESKIE-REKOMENDATSII-BANKOVSKOGO-SOOBSHCHESTVA-PO-VNEDRENIYU-ESG_BANKINGA-V-ROSSII.pdf" TargetMode="External"/><Relationship Id="rId37" Type="http://schemas.openxmlformats.org/officeDocument/2006/relationships/hyperlink" Target="https://www.imf.org/external/themes/islamicfinance.-" TargetMode="External"/><Relationship Id="rId40" Type="http://schemas.openxmlformats.org/officeDocument/2006/relationships/hyperlink" Target="http://www.cbr.ru/" TargetMode="External"/><Relationship Id="rId45" Type="http://schemas.openxmlformats.org/officeDocument/2006/relationships/hyperlink" Target="https://www.imf.org/ru/Home" TargetMode="External"/><Relationship Id="rId53" Type="http://schemas.openxmlformats.org/officeDocument/2006/relationships/footer" Target="footer4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19" Type="http://schemas.openxmlformats.org/officeDocument/2006/relationships/hyperlink" Target="https://www.block-chain24.com/news/novosti-kriptovalyutnyh-birzh/novosti-birzhi-coinbase/sec-podaet-v-sud-na-coinbase-za" TargetMode="External"/><Relationship Id="rId31" Type="http://schemas.openxmlformats.org/officeDocument/2006/relationships/hyperlink" Target="http://www.cbr.ru/content/document/file/90556/consultation_paper_191125.pdf" TargetMode="External"/><Relationship Id="rId44" Type="http://schemas.openxmlformats.org/officeDocument/2006/relationships/hyperlink" Target="https://www.bis.org/" TargetMode="External"/><Relationship Id="rId52" Type="http://schemas.openxmlformats.org/officeDocument/2006/relationships/header" Target="header4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3.png"/><Relationship Id="rId22" Type="http://schemas.openxmlformats.org/officeDocument/2006/relationships/hyperlink" Target="https://mkt-bcg-com-public-pdfs.s3.amazonaws.com/prod/digital-banking-asia-pacific.pdf" TargetMode="External"/><Relationship Id="rId27" Type="http://schemas.openxmlformats.org/officeDocument/2006/relationships/hyperlink" Target="https://www.cbr.ru/Content/Document/File/160494/dbra_20240417.pdf" TargetMode="External"/><Relationship Id="rId30" Type="http://schemas.openxmlformats.org/officeDocument/2006/relationships/hyperlink" Target="http://www.arb.ru/site/comitets/" TargetMode="External"/><Relationship Id="rId35" Type="http://schemas.openxmlformats.org/officeDocument/2006/relationships/hyperlink" Target="https://www.cbr.ru/Content/Document/File/141992/report_07112022.pdf" TargetMode="External"/><Relationship Id="rId43" Type="http://schemas.openxmlformats.org/officeDocument/2006/relationships/hyperlink" Target="http://www.forecast.ru/" TargetMode="External"/><Relationship Id="rId48" Type="http://schemas.openxmlformats.org/officeDocument/2006/relationships/hyperlink" Target="https://www.isdb.org/" TargetMode="External"/><Relationship Id="rId8" Type="http://schemas.openxmlformats.org/officeDocument/2006/relationships/header" Target="header1.xml"/><Relationship Id="rId51" Type="http://schemas.openxmlformats.org/officeDocument/2006/relationships/hyperlink" Target="https://analizbankov.ru/bank.php" TargetMode="External"/><Relationship Id="rId3" Type="http://schemas.openxmlformats.org/officeDocument/2006/relationships/styles" Target="styles.xml"/><Relationship Id="rId12" Type="http://schemas.openxmlformats.org/officeDocument/2006/relationships/image" Target="media/image1.png"/><Relationship Id="rId17" Type="http://schemas.openxmlformats.org/officeDocument/2006/relationships/image" Target="media/image6.png"/><Relationship Id="rId25" Type="http://schemas.openxmlformats.org/officeDocument/2006/relationships/hyperlink" Target="https://www.consultant.ru/document/cons_doc_LAW_470973/" TargetMode="External"/><Relationship Id="rId33" Type="http://schemas.openxmlformats.org/officeDocument/2006/relationships/hyperlink" Target="https://elibrary.ru/item.asp?id=68601296.-" TargetMode="External"/><Relationship Id="rId38" Type="http://schemas.openxmlformats.org/officeDocument/2006/relationships/hyperlink" Target="https://https://www.imf.org/en/Publications/GFSR.-" TargetMode="External"/><Relationship Id="rId46" Type="http://schemas.openxmlformats.org/officeDocument/2006/relationships/hyperlink" Target="https://www.worldbank.org/en/home" TargetMode="External"/><Relationship Id="rId20" Type="http://schemas.openxmlformats.org/officeDocument/2006/relationships/hyperlink" Target="https://icd-ps.org/uploads/files/ICD_LSGE_Megatrends_Report_20241715586850_9187.pdf" TargetMode="External"/><Relationship Id="rId41" Type="http://schemas.openxmlformats.org/officeDocument/2006/relationships/hyperlink" Target="https://asros.ru/" TargetMode="External"/><Relationship Id="rId54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4.png"/><Relationship Id="rId23" Type="http://schemas.openxmlformats.org/officeDocument/2006/relationships/header" Target="header3.xml"/><Relationship Id="rId28" Type="http://schemas.openxmlformats.org/officeDocument/2006/relationships/hyperlink" Target="http://www.cbr.ru/content/document/file/119960/consultation_paper_02042021.pdf" TargetMode="External"/><Relationship Id="rId36" Type="http://schemas.openxmlformats.org/officeDocument/2006/relationships/hyperlink" Target="https://ecfor.ru/publication/rossiya-2035-k-novomu-kachestvu-ekonomiki/" TargetMode="External"/><Relationship Id="rId49" Type="http://schemas.openxmlformats.org/officeDocument/2006/relationships/hyperlink" Target="https://inceif.edu.my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7DD4C8E-EDF8-4CC9-A08F-BCCCEEDE86F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83</TotalTime>
  <Pages>1</Pages>
  <Words>9744</Words>
  <Characters>55541</Characters>
  <Application>Microsoft Office Word</Application>
  <DocSecurity>0</DocSecurity>
  <Lines>462</Lines>
  <Paragraphs>130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65155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Наталия Наталия</dc:creator>
  <dc:description/>
  <cp:lastModifiedBy>Айрапетян Каринэ Петросовна</cp:lastModifiedBy>
  <cp:revision>11</cp:revision>
  <cp:lastPrinted>2024-10-24T14:37:00Z</cp:lastPrinted>
  <dcterms:created xsi:type="dcterms:W3CDTF">2024-10-29T11:51:00Z</dcterms:created>
  <dcterms:modified xsi:type="dcterms:W3CDTF">2024-11-08T11:20:00Z</dcterms:modified>
  <dc:language>ru-RU</dc:language>
</cp:coreProperties>
</file>